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A2D5" w14:textId="7A9BE651" w:rsidR="00CA091E" w:rsidRPr="004418F4" w:rsidRDefault="00CA091E" w:rsidP="00CA091E">
      <w:pPr>
        <w:pStyle w:val="Nzev"/>
        <w:jc w:val="center"/>
        <w:rPr>
          <w:rFonts w:ascii="Segoe UI" w:hAnsi="Segoe UI" w:cs="Segoe UI"/>
          <w:sz w:val="36"/>
          <w:szCs w:val="36"/>
        </w:rPr>
      </w:pPr>
    </w:p>
    <w:p w14:paraId="49DFB48D" w14:textId="595FF3EC" w:rsidR="009C1B31" w:rsidRPr="004418F4" w:rsidRDefault="009C1B31" w:rsidP="009C1B31">
      <w:pPr>
        <w:jc w:val="center"/>
        <w:rPr>
          <w:rFonts w:ascii="Segoe UI" w:hAnsi="Segoe UI" w:cs="Segoe UI"/>
          <w:sz w:val="36"/>
          <w:szCs w:val="36"/>
        </w:rPr>
      </w:pPr>
      <w:r w:rsidRPr="004418F4">
        <w:rPr>
          <w:rFonts w:ascii="Segoe UI" w:hAnsi="Segoe UI" w:cs="Segoe UI"/>
          <w:b/>
          <w:sz w:val="36"/>
          <w:szCs w:val="36"/>
        </w:rPr>
        <w:t>Příloha č. 16</w:t>
      </w:r>
      <w:r w:rsidR="00434422">
        <w:rPr>
          <w:rFonts w:ascii="Segoe UI" w:hAnsi="Segoe UI" w:cs="Segoe UI"/>
          <w:b/>
          <w:sz w:val="36"/>
          <w:szCs w:val="36"/>
        </w:rPr>
        <w:t>a</w:t>
      </w:r>
      <w:bookmarkStart w:id="0" w:name="_GoBack"/>
      <w:bookmarkEnd w:id="0"/>
      <w:r w:rsidRPr="004418F4">
        <w:rPr>
          <w:rFonts w:ascii="Segoe UI" w:hAnsi="Segoe UI" w:cs="Segoe UI"/>
          <w:b/>
          <w:sz w:val="36"/>
          <w:szCs w:val="36"/>
        </w:rPr>
        <w:t xml:space="preserve"> Pravidel pro žadatele a příjemce podpory OPŽP 2021–2027</w:t>
      </w:r>
    </w:p>
    <w:p w14:paraId="1C8BE55D" w14:textId="77777777" w:rsidR="009C1B31" w:rsidRPr="004418F4" w:rsidRDefault="009C1B31" w:rsidP="009C1B31">
      <w:pPr>
        <w:rPr>
          <w:rFonts w:ascii="Segoe UI" w:hAnsi="Segoe UI" w:cs="Segoe UI"/>
          <w:sz w:val="36"/>
          <w:szCs w:val="36"/>
        </w:rPr>
      </w:pPr>
    </w:p>
    <w:p w14:paraId="096A87C5" w14:textId="77777777" w:rsidR="009C7321" w:rsidRPr="004418F4" w:rsidRDefault="009C7321" w:rsidP="00CA091E">
      <w:pPr>
        <w:pStyle w:val="Nzev"/>
        <w:jc w:val="center"/>
        <w:rPr>
          <w:rFonts w:ascii="Segoe UI" w:hAnsi="Segoe UI" w:cs="Segoe UI"/>
          <w:b/>
          <w:color w:val="0070C0"/>
          <w:sz w:val="36"/>
          <w:szCs w:val="36"/>
        </w:rPr>
      </w:pPr>
      <w:r w:rsidRPr="004418F4">
        <w:rPr>
          <w:rFonts w:ascii="Segoe UI" w:hAnsi="Segoe UI" w:cs="Segoe UI"/>
          <w:b/>
          <w:color w:val="0070C0"/>
          <w:sz w:val="36"/>
          <w:szCs w:val="36"/>
        </w:rPr>
        <w:t>Metodický postup problematiky recyklace šedých vod v sídlech ČR</w:t>
      </w:r>
    </w:p>
    <w:p w14:paraId="56E7417F" w14:textId="77777777" w:rsidR="00CA091E" w:rsidRPr="004418F4" w:rsidRDefault="00CA091E" w:rsidP="00CA091E">
      <w:pPr>
        <w:jc w:val="center"/>
        <w:rPr>
          <w:rFonts w:ascii="Segoe UI" w:hAnsi="Segoe UI" w:cs="Segoe UI"/>
          <w:sz w:val="36"/>
          <w:szCs w:val="36"/>
        </w:rPr>
      </w:pPr>
    </w:p>
    <w:p w14:paraId="00C87E72" w14:textId="77777777" w:rsidR="00CA091E" w:rsidRPr="00E311A1" w:rsidRDefault="00CA091E" w:rsidP="00980E5B">
      <w:pPr>
        <w:rPr>
          <w:rFonts w:ascii="Segoe UI" w:hAnsi="Segoe UI" w:cs="Segoe UI"/>
          <w:sz w:val="18"/>
        </w:rPr>
      </w:pPr>
    </w:p>
    <w:p w14:paraId="26A79363" w14:textId="77777777" w:rsidR="009C7321" w:rsidRPr="00E311A1" w:rsidRDefault="009C7321" w:rsidP="00980E5B">
      <w:pPr>
        <w:rPr>
          <w:rFonts w:ascii="Segoe UI" w:hAnsi="Segoe UI" w:cs="Segoe UI"/>
        </w:rPr>
      </w:pPr>
      <w:r w:rsidRPr="00E311A1">
        <w:rPr>
          <w:rFonts w:ascii="Segoe UI" w:hAnsi="Segoe UI" w:cs="Segoe UI"/>
        </w:rPr>
        <w:br w:type="page"/>
      </w:r>
    </w:p>
    <w:p w14:paraId="05CE0ABF" w14:textId="77777777" w:rsidR="002D3A42" w:rsidRPr="007131B8" w:rsidRDefault="002D3A42" w:rsidP="00980E5B">
      <w:pPr>
        <w:pStyle w:val="Nadpis1"/>
        <w:rPr>
          <w:rFonts w:ascii="Segoe UI" w:hAnsi="Segoe UI" w:cs="Segoe UI"/>
          <w:b/>
          <w:sz w:val="26"/>
          <w:szCs w:val="26"/>
        </w:rPr>
      </w:pPr>
      <w:r w:rsidRPr="007131B8">
        <w:rPr>
          <w:rFonts w:ascii="Segoe UI" w:hAnsi="Segoe UI" w:cs="Segoe UI"/>
          <w:b/>
          <w:sz w:val="26"/>
          <w:szCs w:val="26"/>
        </w:rPr>
        <w:lastRenderedPageBreak/>
        <w:t>Definice typů podporovaných projektů</w:t>
      </w:r>
    </w:p>
    <w:p w14:paraId="4C7EEED5" w14:textId="77777777" w:rsidR="002D3A42" w:rsidRPr="00E311A1" w:rsidRDefault="002D3A42" w:rsidP="009D02DD">
      <w:pPr>
        <w:pStyle w:val="Nadpis2"/>
        <w:rPr>
          <w:rFonts w:ascii="Segoe UI" w:hAnsi="Segoe UI" w:cs="Segoe UI"/>
          <w:b/>
          <w:color w:val="5B9BD5" w:themeColor="accent1"/>
          <w:sz w:val="24"/>
          <w:szCs w:val="26"/>
        </w:rPr>
      </w:pPr>
      <w:r w:rsidRPr="00E311A1">
        <w:rPr>
          <w:rFonts w:ascii="Segoe UI" w:hAnsi="Segoe UI" w:cs="Segoe UI"/>
          <w:b/>
          <w:color w:val="5B9BD5" w:themeColor="accent1"/>
          <w:sz w:val="24"/>
          <w:szCs w:val="26"/>
        </w:rPr>
        <w:t>Typy objektů vhodných pro podporu v rámci OPŽP</w:t>
      </w:r>
    </w:p>
    <w:p w14:paraId="3C9D2E5E" w14:textId="77777777" w:rsidR="00F84FB9" w:rsidRPr="00E311A1" w:rsidRDefault="00F84FB9" w:rsidP="004418F4">
      <w:pPr>
        <w:spacing w:line="276" w:lineRule="auto"/>
        <w:rPr>
          <w:rFonts w:ascii="Segoe UI" w:hAnsi="Segoe UI" w:cs="Segoe UI"/>
        </w:rPr>
      </w:pPr>
      <w:r w:rsidRPr="00E311A1">
        <w:rPr>
          <w:rFonts w:ascii="Segoe UI" w:hAnsi="Segoe UI" w:cs="Segoe UI"/>
        </w:rPr>
        <w:t>Projekty podporované v rámci OPŽP jsou určeny pro veřejný sektor, tj. obcím a městům, organizacím státní správy a samosprávy, výzkumným a vědeckým ústavům, fyzickým osobám podnikajícím i neziskovým organizacím. Zejména se jedná o</w:t>
      </w:r>
      <w:r w:rsidRPr="00E311A1">
        <w:rPr>
          <w:rStyle w:val="Znakapoznpodarou"/>
          <w:rFonts w:ascii="Segoe UI" w:hAnsi="Segoe UI" w:cs="Segoe UI"/>
        </w:rPr>
        <w:footnoteReference w:id="1"/>
      </w:r>
      <w:r w:rsidRPr="00E311A1">
        <w:rPr>
          <w:rFonts w:ascii="Segoe UI" w:hAnsi="Segoe UI" w:cs="Segoe UI"/>
        </w:rPr>
        <w:t>:</w:t>
      </w:r>
    </w:p>
    <w:p w14:paraId="7508AB28"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obce</w:t>
      </w:r>
    </w:p>
    <w:p w14:paraId="689B03A8"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 xml:space="preserve">městské části hlavního města Prahy </w:t>
      </w:r>
    </w:p>
    <w:p w14:paraId="1DE8340D"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dobrovolné svazky obcí</w:t>
      </w:r>
    </w:p>
    <w:p w14:paraId="70219F67"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 xml:space="preserve">kraje </w:t>
      </w:r>
    </w:p>
    <w:p w14:paraId="54ED1399"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veřejnoprávní instituce</w:t>
      </w:r>
    </w:p>
    <w:p w14:paraId="2615C50D"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příspěvkové organizace zřízené OSS a ÚSC</w:t>
      </w:r>
    </w:p>
    <w:p w14:paraId="2C354FDA"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organizační složky státu</w:t>
      </w:r>
    </w:p>
    <w:p w14:paraId="144526A7"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3BE8A0F2"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vysoké školy, školy a školská zařízení a školské právnické osoby</w:t>
      </w:r>
      <w:r w:rsidRPr="00E311A1">
        <w:rPr>
          <w:rStyle w:val="Znakapoznpodarou"/>
          <w:rFonts w:ascii="Segoe UI" w:hAnsi="Segoe UI" w:cs="Segoe UI"/>
        </w:rPr>
        <w:footnoteReference w:id="2"/>
      </w:r>
    </w:p>
    <w:p w14:paraId="66733A4E"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nadace, nadační fondy, ústavy, spolky, pobočné spolky, obecně prospěšné společnosti</w:t>
      </w:r>
      <w:r w:rsidRPr="00E311A1">
        <w:rPr>
          <w:rStyle w:val="Znakapoznpodarou"/>
          <w:rFonts w:ascii="Segoe UI" w:hAnsi="Segoe UI" w:cs="Segoe UI"/>
        </w:rPr>
        <w:footnoteReference w:id="3"/>
      </w:r>
    </w:p>
    <w:p w14:paraId="6D90ACBB"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církve a náboženské společnosti a jejich svazy a jimi evidované právnické osoby</w:t>
      </w:r>
      <w:r w:rsidRPr="00E311A1">
        <w:rPr>
          <w:rStyle w:val="Znakapoznpodarou"/>
          <w:rFonts w:ascii="Segoe UI" w:hAnsi="Segoe UI" w:cs="Segoe UI"/>
        </w:rPr>
        <w:footnoteReference w:id="4"/>
      </w:r>
    </w:p>
    <w:p w14:paraId="623F7F70"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 xml:space="preserve">státní podniky </w:t>
      </w:r>
    </w:p>
    <w:p w14:paraId="3908CF1E" w14:textId="77777777" w:rsidR="00F84FB9" w:rsidRPr="00E311A1" w:rsidRDefault="00F84FB9" w:rsidP="004418F4">
      <w:pPr>
        <w:pStyle w:val="Odstavecseseznamem"/>
        <w:numPr>
          <w:ilvl w:val="0"/>
          <w:numId w:val="3"/>
        </w:numPr>
        <w:spacing w:line="276" w:lineRule="auto"/>
        <w:rPr>
          <w:rFonts w:ascii="Segoe UI" w:hAnsi="Segoe UI" w:cs="Segoe UI"/>
        </w:rPr>
      </w:pPr>
      <w:r w:rsidRPr="00E311A1">
        <w:rPr>
          <w:rFonts w:ascii="Segoe UI" w:hAnsi="Segoe UI" w:cs="Segoe UI"/>
        </w:rPr>
        <w:t>obchodní společnosti vlastněné ze 100 % veřejným subjektem</w:t>
      </w:r>
    </w:p>
    <w:p w14:paraId="21FE8D2A" w14:textId="77777777" w:rsidR="00F84FB9" w:rsidRPr="00E311A1" w:rsidRDefault="00F84FB9" w:rsidP="004418F4">
      <w:pPr>
        <w:spacing w:line="276" w:lineRule="auto"/>
        <w:rPr>
          <w:rFonts w:ascii="Segoe UI" w:hAnsi="Segoe UI" w:cs="Segoe UI"/>
        </w:rPr>
      </w:pPr>
      <w:r w:rsidRPr="00E311A1">
        <w:rPr>
          <w:rFonts w:ascii="Segoe UI" w:hAnsi="Segoe UI" w:cs="Segoe UI"/>
        </w:rPr>
        <w:t>Rozsah typů budov, kde bude podporováno zavedení systémů recyklace šedých vod, zahrnuje (ale neomezuje se) na:</w:t>
      </w:r>
    </w:p>
    <w:p w14:paraId="3D7A40E0" w14:textId="77777777" w:rsidR="00F84FB9" w:rsidRPr="00E311A1" w:rsidRDefault="00F84FB9" w:rsidP="004418F4">
      <w:pPr>
        <w:pStyle w:val="Odstavecseseznamem"/>
        <w:numPr>
          <w:ilvl w:val="0"/>
          <w:numId w:val="5"/>
        </w:numPr>
        <w:spacing w:line="276" w:lineRule="auto"/>
        <w:rPr>
          <w:rFonts w:ascii="Segoe UI" w:hAnsi="Segoe UI" w:cs="Segoe UI"/>
        </w:rPr>
      </w:pPr>
      <w:r w:rsidRPr="00E311A1">
        <w:rPr>
          <w:rFonts w:ascii="Segoe UI" w:hAnsi="Segoe UI" w:cs="Segoe UI"/>
        </w:rPr>
        <w:t>Kancelářské budovy</w:t>
      </w:r>
    </w:p>
    <w:p w14:paraId="1617A932" w14:textId="77777777" w:rsidR="00F84FB9" w:rsidRPr="00E311A1" w:rsidRDefault="00F84FB9" w:rsidP="004418F4">
      <w:pPr>
        <w:pStyle w:val="Odstavecseseznamem"/>
        <w:numPr>
          <w:ilvl w:val="0"/>
          <w:numId w:val="5"/>
        </w:numPr>
        <w:spacing w:line="276" w:lineRule="auto"/>
        <w:rPr>
          <w:rFonts w:ascii="Segoe UI" w:hAnsi="Segoe UI" w:cs="Segoe UI"/>
        </w:rPr>
      </w:pPr>
      <w:r w:rsidRPr="00E311A1">
        <w:rPr>
          <w:rFonts w:ascii="Segoe UI" w:hAnsi="Segoe UI" w:cs="Segoe UI"/>
        </w:rPr>
        <w:t>Ubytovací zařízení</w:t>
      </w:r>
    </w:p>
    <w:p w14:paraId="24C29225" w14:textId="77777777" w:rsidR="00F84FB9" w:rsidRPr="00E311A1" w:rsidRDefault="00F84FB9" w:rsidP="004418F4">
      <w:pPr>
        <w:pStyle w:val="Odstavecseseznamem"/>
        <w:numPr>
          <w:ilvl w:val="0"/>
          <w:numId w:val="5"/>
        </w:numPr>
        <w:spacing w:line="276" w:lineRule="auto"/>
        <w:rPr>
          <w:rFonts w:ascii="Segoe UI" w:hAnsi="Segoe UI" w:cs="Segoe UI"/>
        </w:rPr>
      </w:pPr>
      <w:r w:rsidRPr="00E311A1">
        <w:rPr>
          <w:rFonts w:ascii="Segoe UI" w:hAnsi="Segoe UI" w:cs="Segoe UI"/>
        </w:rPr>
        <w:t>Školy, mateřské školky a další vzdělávací zařízení</w:t>
      </w:r>
    </w:p>
    <w:p w14:paraId="576D6B02" w14:textId="77777777" w:rsidR="00F84FB9" w:rsidRPr="00E311A1" w:rsidRDefault="00F84FB9" w:rsidP="004418F4">
      <w:pPr>
        <w:pStyle w:val="Odstavecseseznamem"/>
        <w:numPr>
          <w:ilvl w:val="0"/>
          <w:numId w:val="5"/>
        </w:numPr>
        <w:spacing w:line="276" w:lineRule="auto"/>
        <w:rPr>
          <w:rFonts w:ascii="Segoe UI" w:hAnsi="Segoe UI" w:cs="Segoe UI"/>
        </w:rPr>
      </w:pPr>
      <w:r w:rsidRPr="00E311A1">
        <w:rPr>
          <w:rFonts w:ascii="Segoe UI" w:hAnsi="Segoe UI" w:cs="Segoe UI"/>
        </w:rPr>
        <w:t>Domy se sociální službou</w:t>
      </w:r>
    </w:p>
    <w:p w14:paraId="1BAF1634" w14:textId="77777777" w:rsidR="00F84FB9" w:rsidRPr="00E311A1" w:rsidRDefault="00F84FB9" w:rsidP="004418F4">
      <w:pPr>
        <w:pStyle w:val="Odstavecseseznamem"/>
        <w:numPr>
          <w:ilvl w:val="0"/>
          <w:numId w:val="5"/>
        </w:numPr>
        <w:spacing w:line="276" w:lineRule="auto"/>
        <w:rPr>
          <w:rFonts w:ascii="Segoe UI" w:hAnsi="Segoe UI" w:cs="Segoe UI"/>
        </w:rPr>
      </w:pPr>
      <w:r w:rsidRPr="00E311A1">
        <w:rPr>
          <w:rFonts w:ascii="Segoe UI" w:hAnsi="Segoe UI" w:cs="Segoe UI"/>
        </w:rPr>
        <w:t>Nemocnice</w:t>
      </w:r>
    </w:p>
    <w:p w14:paraId="26F380A4" w14:textId="77777777" w:rsidR="00CA091E" w:rsidRPr="00E311A1" w:rsidRDefault="00CA091E" w:rsidP="004418F4">
      <w:pPr>
        <w:spacing w:line="276" w:lineRule="auto"/>
        <w:jc w:val="left"/>
        <w:rPr>
          <w:rFonts w:ascii="Segoe UI" w:eastAsiaTheme="majorEastAsia" w:hAnsi="Segoe UI" w:cs="Segoe UI"/>
          <w:color w:val="2E74B5" w:themeColor="accent1" w:themeShade="BF"/>
          <w:sz w:val="28"/>
          <w:szCs w:val="32"/>
        </w:rPr>
      </w:pPr>
      <w:r w:rsidRPr="00E311A1">
        <w:rPr>
          <w:rFonts w:ascii="Segoe UI" w:hAnsi="Segoe UI" w:cs="Segoe UI"/>
        </w:rPr>
        <w:br w:type="page"/>
      </w:r>
    </w:p>
    <w:p w14:paraId="669ACC72" w14:textId="77777777" w:rsidR="003F1768" w:rsidRPr="00E311A1" w:rsidRDefault="003F1768" w:rsidP="00E23ADB">
      <w:pPr>
        <w:pStyle w:val="Nadpis2"/>
        <w:spacing w:line="276" w:lineRule="auto"/>
        <w:rPr>
          <w:rFonts w:ascii="Segoe UI" w:hAnsi="Segoe UI" w:cs="Segoe UI"/>
          <w:b/>
          <w:color w:val="5B9BD5" w:themeColor="accent1"/>
          <w:sz w:val="24"/>
        </w:rPr>
      </w:pPr>
      <w:r w:rsidRPr="00E311A1">
        <w:rPr>
          <w:rFonts w:ascii="Segoe UI" w:hAnsi="Segoe UI" w:cs="Segoe UI"/>
          <w:b/>
          <w:color w:val="5B9BD5" w:themeColor="accent1"/>
          <w:sz w:val="24"/>
        </w:rPr>
        <w:lastRenderedPageBreak/>
        <w:t xml:space="preserve">Vymezení rozsahu podporovaných projektů z technického hlediska </w:t>
      </w:r>
    </w:p>
    <w:p w14:paraId="5BA22C72" w14:textId="346EB4E3" w:rsidR="003F1768" w:rsidRPr="00E311A1" w:rsidRDefault="003F1768" w:rsidP="00E23ADB">
      <w:pPr>
        <w:spacing w:line="276" w:lineRule="auto"/>
        <w:rPr>
          <w:rFonts w:ascii="Segoe UI" w:hAnsi="Segoe UI" w:cs="Segoe UI"/>
        </w:rPr>
      </w:pPr>
      <w:r w:rsidRPr="00E311A1">
        <w:rPr>
          <w:rFonts w:ascii="Segoe UI" w:hAnsi="Segoe UI" w:cs="Segoe UI"/>
        </w:rPr>
        <w:t xml:space="preserve">Z technického hlediska zahrnují systémy podporované v této výzvě technická řešení recyklace šedých vod, využívání dešťových vod a jejich kombinace. </w:t>
      </w:r>
      <w:r w:rsidR="00D34477" w:rsidRPr="00E311A1">
        <w:rPr>
          <w:rFonts w:ascii="Segoe UI" w:hAnsi="Segoe UI" w:cs="Segoe UI"/>
        </w:rPr>
        <w:t xml:space="preserve">V návaznosti na platnou legislativu bude podporován zejména (1) sběr a využití šedé vody uvnitř budov a (2) sběr srážkových vod a jejich využití vně i uvnitř budov. Vzhledem k nejasné legislativě zatím nebude podporováno využití recyklovaných šedých vod mimo budovy (zejména na závlahu). Předpokládá se případná úprava podmínek podpory v návaznosti na změny legislativy. </w:t>
      </w:r>
      <w:r w:rsidR="00250CF0" w:rsidRPr="00E311A1">
        <w:rPr>
          <w:rFonts w:ascii="Segoe UI" w:hAnsi="Segoe UI" w:cs="Segoe UI"/>
        </w:rPr>
        <w:t>Rámcové</w:t>
      </w:r>
      <w:r w:rsidRPr="00E311A1">
        <w:rPr>
          <w:rFonts w:ascii="Segoe UI" w:hAnsi="Segoe UI" w:cs="Segoe UI"/>
        </w:rPr>
        <w:t xml:space="preserve"> vymezení podporovaného rozsahu projektů definuje Obr. 1.</w:t>
      </w:r>
    </w:p>
    <w:p w14:paraId="778FF4FE" w14:textId="77777777" w:rsidR="001B6A48" w:rsidRPr="00E311A1" w:rsidRDefault="0010754B" w:rsidP="00980E5B">
      <w:pPr>
        <w:rPr>
          <w:rFonts w:ascii="Segoe UI" w:hAnsi="Segoe UI" w:cs="Segoe UI"/>
        </w:rPr>
      </w:pPr>
      <w:r w:rsidRPr="00E311A1">
        <w:rPr>
          <w:rFonts w:ascii="Segoe UI" w:hAnsi="Segoe UI" w:cs="Segoe UI"/>
          <w:noProof/>
          <w:lang w:eastAsia="cs-CZ"/>
        </w:rPr>
        <w:drawing>
          <wp:inline distT="0" distB="0" distL="0" distR="0" wp14:anchorId="245A9F3B" wp14:editId="439B55B4">
            <wp:extent cx="5760000" cy="32509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250985"/>
                    </a:xfrm>
                    <a:prstGeom prst="rect">
                      <a:avLst/>
                    </a:prstGeom>
                    <a:noFill/>
                  </pic:spPr>
                </pic:pic>
              </a:graphicData>
            </a:graphic>
          </wp:inline>
        </w:drawing>
      </w:r>
    </w:p>
    <w:p w14:paraId="68B69D78" w14:textId="77777777" w:rsidR="002D3A42" w:rsidRPr="00E311A1" w:rsidRDefault="002D3A42" w:rsidP="00980E5B">
      <w:pPr>
        <w:rPr>
          <w:rFonts w:ascii="Segoe UI" w:hAnsi="Segoe UI" w:cs="Segoe UI"/>
        </w:rPr>
      </w:pPr>
      <w:r w:rsidRPr="00E311A1">
        <w:rPr>
          <w:rFonts w:ascii="Segoe UI" w:hAnsi="Segoe UI" w:cs="Segoe UI"/>
        </w:rPr>
        <w:t xml:space="preserve">Obr 1.: Definice </w:t>
      </w:r>
      <w:r w:rsidR="003F1768" w:rsidRPr="00E311A1">
        <w:rPr>
          <w:rFonts w:ascii="Segoe UI" w:hAnsi="Segoe UI" w:cs="Segoe UI"/>
        </w:rPr>
        <w:t>podporovaného rozsahu projektů v rámci výzvy OPŽP</w:t>
      </w:r>
    </w:p>
    <w:p w14:paraId="40C405B2" w14:textId="77777777" w:rsidR="00CA091E" w:rsidRPr="00E311A1" w:rsidRDefault="00CA091E">
      <w:pPr>
        <w:jc w:val="left"/>
        <w:rPr>
          <w:rFonts w:ascii="Segoe UI" w:eastAsiaTheme="majorEastAsia" w:hAnsi="Segoe UI" w:cs="Segoe UI"/>
          <w:color w:val="2E74B5" w:themeColor="accent1" w:themeShade="BF"/>
          <w:sz w:val="32"/>
          <w:szCs w:val="32"/>
        </w:rPr>
      </w:pPr>
      <w:r w:rsidRPr="00E311A1">
        <w:rPr>
          <w:rFonts w:ascii="Segoe UI" w:hAnsi="Segoe UI" w:cs="Segoe UI"/>
        </w:rPr>
        <w:br w:type="page"/>
      </w:r>
    </w:p>
    <w:p w14:paraId="3B1B563B" w14:textId="77777777" w:rsidR="002D3A42" w:rsidRPr="00B019A0" w:rsidRDefault="009D02DD" w:rsidP="00E23ADB">
      <w:pPr>
        <w:pStyle w:val="Nadpis1"/>
        <w:spacing w:line="276" w:lineRule="auto"/>
        <w:rPr>
          <w:rFonts w:ascii="Segoe UI" w:hAnsi="Segoe UI" w:cs="Segoe UI"/>
          <w:b/>
          <w:sz w:val="26"/>
          <w:szCs w:val="26"/>
        </w:rPr>
      </w:pPr>
      <w:r w:rsidRPr="00B019A0">
        <w:rPr>
          <w:rFonts w:ascii="Segoe UI" w:hAnsi="Segoe UI" w:cs="Segoe UI"/>
          <w:b/>
          <w:sz w:val="26"/>
          <w:szCs w:val="26"/>
        </w:rPr>
        <w:lastRenderedPageBreak/>
        <w:t>Stanovení minimální</w:t>
      </w:r>
      <w:r w:rsidR="005B2E9F" w:rsidRPr="00B019A0">
        <w:rPr>
          <w:rFonts w:ascii="Segoe UI" w:hAnsi="Segoe UI" w:cs="Segoe UI"/>
          <w:b/>
          <w:sz w:val="26"/>
          <w:szCs w:val="26"/>
        </w:rPr>
        <w:t>ch technických požadavků na systémy využití šedých a srážkových vod</w:t>
      </w:r>
    </w:p>
    <w:p w14:paraId="22C7E3BC" w14:textId="77777777" w:rsidR="002D3A42" w:rsidRPr="00E311A1" w:rsidRDefault="009D02DD" w:rsidP="00E23ADB">
      <w:pPr>
        <w:spacing w:line="276" w:lineRule="auto"/>
        <w:rPr>
          <w:rFonts w:ascii="Segoe UI" w:hAnsi="Segoe UI" w:cs="Segoe UI"/>
        </w:rPr>
      </w:pPr>
      <w:r w:rsidRPr="00E311A1">
        <w:rPr>
          <w:rFonts w:ascii="Segoe UI" w:hAnsi="Segoe UI" w:cs="Segoe UI"/>
        </w:rPr>
        <w:t>Hlavní součásti systémů recyklace šedých vod definuje Obr.</w:t>
      </w:r>
      <w:r w:rsidR="00727300" w:rsidRPr="00E311A1">
        <w:rPr>
          <w:rFonts w:ascii="Segoe UI" w:hAnsi="Segoe UI" w:cs="Segoe UI"/>
        </w:rPr>
        <w:t xml:space="preserve"> </w:t>
      </w:r>
      <w:r w:rsidRPr="00E311A1">
        <w:rPr>
          <w:rFonts w:ascii="Segoe UI" w:hAnsi="Segoe UI" w:cs="Segoe UI"/>
        </w:rPr>
        <w:t>2.</w:t>
      </w:r>
    </w:p>
    <w:p w14:paraId="69787604" w14:textId="77777777" w:rsidR="00C808FA" w:rsidRPr="00E311A1" w:rsidRDefault="00C808FA" w:rsidP="00980E5B">
      <w:pPr>
        <w:rPr>
          <w:rFonts w:ascii="Segoe UI" w:hAnsi="Segoe UI" w:cs="Segoe UI"/>
        </w:rPr>
      </w:pPr>
      <w:r w:rsidRPr="00E311A1">
        <w:rPr>
          <w:rFonts w:ascii="Segoe UI" w:hAnsi="Segoe UI" w:cs="Segoe UI"/>
          <w:noProof/>
          <w:lang w:eastAsia="cs-CZ"/>
        </w:rPr>
        <w:drawing>
          <wp:inline distT="0" distB="0" distL="0" distR="0" wp14:anchorId="3933A7DE" wp14:editId="0DBBC273">
            <wp:extent cx="5760000" cy="3308262"/>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308262"/>
                    </a:xfrm>
                    <a:prstGeom prst="rect">
                      <a:avLst/>
                    </a:prstGeom>
                    <a:noFill/>
                  </pic:spPr>
                </pic:pic>
              </a:graphicData>
            </a:graphic>
          </wp:inline>
        </w:drawing>
      </w:r>
    </w:p>
    <w:p w14:paraId="4D5465AC" w14:textId="77777777" w:rsidR="006742AA" w:rsidRPr="00E311A1" w:rsidRDefault="006742AA" w:rsidP="004418F4">
      <w:pPr>
        <w:spacing w:line="276" w:lineRule="auto"/>
        <w:rPr>
          <w:rFonts w:ascii="Segoe UI" w:hAnsi="Segoe UI" w:cs="Segoe UI"/>
        </w:rPr>
      </w:pPr>
      <w:r w:rsidRPr="00E311A1">
        <w:rPr>
          <w:rFonts w:ascii="Segoe UI" w:hAnsi="Segoe UI" w:cs="Segoe UI"/>
        </w:rPr>
        <w:t>Obr. 2. Hlavní technické prvky podporovaných systémů</w:t>
      </w:r>
    </w:p>
    <w:p w14:paraId="39CD58BE" w14:textId="77777777" w:rsidR="002A0262" w:rsidRPr="00B019A0" w:rsidRDefault="002A0262" w:rsidP="002A0262">
      <w:pPr>
        <w:pStyle w:val="Nadpis2"/>
        <w:rPr>
          <w:rFonts w:ascii="Segoe UI" w:hAnsi="Segoe UI" w:cs="Segoe UI"/>
          <w:b/>
          <w:color w:val="5B9BD5" w:themeColor="accent1"/>
          <w:sz w:val="24"/>
          <w:szCs w:val="26"/>
        </w:rPr>
      </w:pPr>
      <w:r w:rsidRPr="00B019A0">
        <w:rPr>
          <w:rFonts w:ascii="Segoe UI" w:hAnsi="Segoe UI" w:cs="Segoe UI"/>
          <w:b/>
          <w:color w:val="5B9BD5" w:themeColor="accent1"/>
          <w:sz w:val="24"/>
          <w:szCs w:val="26"/>
        </w:rPr>
        <w:t>Srážková voda</w:t>
      </w:r>
    </w:p>
    <w:p w14:paraId="15D24206" w14:textId="77777777" w:rsidR="008E6E5E" w:rsidRPr="00B019A0" w:rsidRDefault="008E6E5E" w:rsidP="008E6E5E">
      <w:pPr>
        <w:pStyle w:val="Nadpis3"/>
        <w:rPr>
          <w:rFonts w:ascii="Segoe UI" w:hAnsi="Segoe UI" w:cs="Segoe UI"/>
          <w:b/>
          <w:color w:val="5B9BD5" w:themeColor="accent1"/>
        </w:rPr>
      </w:pPr>
      <w:r w:rsidRPr="00B019A0">
        <w:rPr>
          <w:rFonts w:ascii="Segoe UI" w:hAnsi="Segoe UI" w:cs="Segoe UI"/>
          <w:b/>
          <w:color w:val="5B9BD5" w:themeColor="accent1"/>
        </w:rPr>
        <w:t>Hlavní normy, které musí splňovat všechny podpořené instalace</w:t>
      </w:r>
    </w:p>
    <w:p w14:paraId="3E3BA138" w14:textId="77777777" w:rsidR="008E6E5E" w:rsidRPr="00E311A1" w:rsidRDefault="008E6E5E" w:rsidP="004418F4">
      <w:pPr>
        <w:pStyle w:val="Odstavecseseznamem"/>
        <w:numPr>
          <w:ilvl w:val="0"/>
          <w:numId w:val="13"/>
        </w:numPr>
        <w:spacing w:line="276" w:lineRule="auto"/>
        <w:rPr>
          <w:rFonts w:ascii="Segoe UI" w:hAnsi="Segoe UI" w:cs="Segoe UI"/>
        </w:rPr>
      </w:pPr>
      <w:r w:rsidRPr="00E311A1">
        <w:rPr>
          <w:rFonts w:ascii="Segoe UI" w:hAnsi="Segoe UI" w:cs="Segoe UI"/>
        </w:rPr>
        <w:t>ČSN 75 6780 (Využití šedých a srážkových vod v budovách a na přilehlých pozemcích)</w:t>
      </w:r>
    </w:p>
    <w:p w14:paraId="10A4AE4C" w14:textId="77777777" w:rsidR="008E6E5E" w:rsidRPr="00E311A1" w:rsidRDefault="008E6E5E" w:rsidP="004418F4">
      <w:pPr>
        <w:pStyle w:val="Odstavecseseznamem"/>
        <w:numPr>
          <w:ilvl w:val="0"/>
          <w:numId w:val="13"/>
        </w:numPr>
        <w:spacing w:line="276" w:lineRule="auto"/>
        <w:rPr>
          <w:rFonts w:ascii="Segoe UI" w:hAnsi="Segoe UI" w:cs="Segoe UI"/>
        </w:rPr>
      </w:pPr>
      <w:r w:rsidRPr="00E311A1">
        <w:rPr>
          <w:rFonts w:ascii="Segoe UI" w:hAnsi="Segoe UI" w:cs="Segoe UI"/>
        </w:rPr>
        <w:t>ČSN EN 16941-1 (Zařízení pro využití nepitné vody na místě - Část 1: Zařízení pro využití srážkových vod)</w:t>
      </w:r>
    </w:p>
    <w:p w14:paraId="18BF61FE" w14:textId="77777777" w:rsidR="0010754B" w:rsidRPr="00E311A1" w:rsidRDefault="002F2F96" w:rsidP="004418F4">
      <w:pPr>
        <w:pStyle w:val="Odstavecseseznamem"/>
        <w:numPr>
          <w:ilvl w:val="0"/>
          <w:numId w:val="13"/>
        </w:numPr>
        <w:spacing w:line="276" w:lineRule="auto"/>
        <w:rPr>
          <w:rFonts w:ascii="Segoe UI" w:hAnsi="Segoe UI" w:cs="Segoe UI"/>
        </w:rPr>
      </w:pPr>
      <w:r w:rsidRPr="00E311A1">
        <w:rPr>
          <w:rFonts w:ascii="Segoe UI" w:hAnsi="Segoe UI" w:cs="Segoe UI"/>
        </w:rPr>
        <w:t>ČSN EN 12056-1 Vnitřní kanalizace - Gravitační systémy - Část 1: Všeobecné a funkční požadavky</w:t>
      </w:r>
      <w:r w:rsidR="0010754B" w:rsidRPr="00E311A1">
        <w:rPr>
          <w:rFonts w:ascii="Segoe UI" w:hAnsi="Segoe UI" w:cs="Segoe UI"/>
        </w:rPr>
        <w:t xml:space="preserve"> </w:t>
      </w:r>
    </w:p>
    <w:p w14:paraId="011F1296" w14:textId="77777777" w:rsidR="002F2F96" w:rsidRPr="00E311A1" w:rsidRDefault="0010754B" w:rsidP="004418F4">
      <w:pPr>
        <w:pStyle w:val="Odstavecseseznamem"/>
        <w:numPr>
          <w:ilvl w:val="0"/>
          <w:numId w:val="13"/>
        </w:numPr>
        <w:spacing w:line="276" w:lineRule="auto"/>
        <w:rPr>
          <w:rFonts w:ascii="Segoe UI" w:hAnsi="Segoe UI" w:cs="Segoe UI"/>
        </w:rPr>
      </w:pPr>
      <w:r w:rsidRPr="00E311A1">
        <w:rPr>
          <w:rFonts w:ascii="Segoe UI" w:hAnsi="Segoe UI" w:cs="Segoe UI"/>
        </w:rPr>
        <w:t>ČSN EN 12056-</w:t>
      </w:r>
      <w:r w:rsidR="00B736B1" w:rsidRPr="00E311A1">
        <w:rPr>
          <w:rFonts w:ascii="Segoe UI" w:hAnsi="Segoe UI" w:cs="Segoe UI"/>
        </w:rPr>
        <w:t>3</w:t>
      </w:r>
      <w:r w:rsidRPr="00E311A1">
        <w:rPr>
          <w:rFonts w:ascii="Segoe UI" w:hAnsi="Segoe UI" w:cs="Segoe UI"/>
        </w:rPr>
        <w:t xml:space="preserve"> Vnitřní kanalizace - Gravitační systémy - Část </w:t>
      </w:r>
      <w:r w:rsidR="00B736B1" w:rsidRPr="00E311A1">
        <w:rPr>
          <w:rFonts w:ascii="Segoe UI" w:hAnsi="Segoe UI" w:cs="Segoe UI"/>
        </w:rPr>
        <w:t>3</w:t>
      </w:r>
      <w:r w:rsidRPr="00E311A1">
        <w:rPr>
          <w:rFonts w:ascii="Segoe UI" w:hAnsi="Segoe UI" w:cs="Segoe UI"/>
        </w:rPr>
        <w:t>:</w:t>
      </w:r>
      <w:r w:rsidR="00B736B1" w:rsidRPr="00E311A1">
        <w:rPr>
          <w:rFonts w:ascii="Segoe UI" w:hAnsi="Segoe UI" w:cs="Segoe UI"/>
        </w:rPr>
        <w:t xml:space="preserve"> Odvádění dešťových vod ze střech - Navrhování a výpočet</w:t>
      </w:r>
    </w:p>
    <w:p w14:paraId="2018B8A5" w14:textId="77777777" w:rsidR="009D02DD" w:rsidRPr="00B019A0" w:rsidRDefault="009D02DD" w:rsidP="002A0262">
      <w:pPr>
        <w:pStyle w:val="Nadpis3"/>
        <w:rPr>
          <w:rFonts w:ascii="Segoe UI" w:hAnsi="Segoe UI" w:cs="Segoe UI"/>
          <w:b/>
          <w:color w:val="5B9BD5" w:themeColor="accent1"/>
        </w:rPr>
      </w:pPr>
      <w:r w:rsidRPr="00B019A0">
        <w:rPr>
          <w:rFonts w:ascii="Segoe UI" w:hAnsi="Segoe UI" w:cs="Segoe UI"/>
          <w:b/>
          <w:color w:val="5B9BD5" w:themeColor="accent1"/>
        </w:rPr>
        <w:t>Sběr a transport srážkové vody</w:t>
      </w:r>
    </w:p>
    <w:p w14:paraId="6F70559A" w14:textId="77777777" w:rsidR="00D03E8C" w:rsidRPr="00E311A1" w:rsidRDefault="005B2E9F" w:rsidP="004418F4">
      <w:pPr>
        <w:spacing w:line="276" w:lineRule="auto"/>
        <w:rPr>
          <w:rFonts w:ascii="Segoe UI" w:hAnsi="Segoe UI" w:cs="Segoe UI"/>
        </w:rPr>
      </w:pPr>
      <w:r w:rsidRPr="00E311A1">
        <w:rPr>
          <w:rFonts w:ascii="Segoe UI" w:hAnsi="Segoe UI" w:cs="Segoe UI"/>
        </w:rPr>
        <w:t>V souladu s Obr. 1 jsou primárním zdrojem srážkové vody střechy budov. Pokud se uvažuje využití zpevněných ploch nevyužívaných pro autodopravu, je vždy třeba pos</w:t>
      </w:r>
      <w:r w:rsidR="005864C6" w:rsidRPr="00E311A1">
        <w:rPr>
          <w:rFonts w:ascii="Segoe UI" w:hAnsi="Segoe UI" w:cs="Segoe UI"/>
        </w:rPr>
        <w:t>oudit možné zdroje znečištění a podle toho vyloučit plochy nevhodné pro sběr srážkových vod. Zpevněné plochy využívané pro autodopravu nejsou vhodné pro sběr srážkových vod.</w:t>
      </w:r>
    </w:p>
    <w:p w14:paraId="4390DB1C" w14:textId="77777777" w:rsidR="005864C6" w:rsidRPr="00E311A1" w:rsidRDefault="000C19BD" w:rsidP="004418F4">
      <w:pPr>
        <w:spacing w:line="276" w:lineRule="auto"/>
        <w:rPr>
          <w:rFonts w:ascii="Segoe UI" w:hAnsi="Segoe UI" w:cs="Segoe UI"/>
        </w:rPr>
      </w:pPr>
      <w:r w:rsidRPr="00E311A1">
        <w:rPr>
          <w:rFonts w:ascii="Segoe UI" w:hAnsi="Segoe UI" w:cs="Segoe UI"/>
        </w:rPr>
        <w:lastRenderedPageBreak/>
        <w:t>Při sběru srážkové vody ze střech z materiálů, které mohou negativně ovlivnit kvalitu vody, tj. především vegetační (zelené) střechy, azbestová krytina, bitumenová krytina, měděné, olověné nebo pozinkované plechy, je třeba posoudit, zda navrhovaná úprava vody zaručuje kvalitu odpovídající předpokládanému využití.</w:t>
      </w:r>
    </w:p>
    <w:p w14:paraId="2732A175" w14:textId="77777777" w:rsidR="0010754B" w:rsidRPr="00E311A1" w:rsidRDefault="00B736B1" w:rsidP="004418F4">
      <w:pPr>
        <w:spacing w:line="276" w:lineRule="auto"/>
        <w:rPr>
          <w:rFonts w:ascii="Segoe UI" w:hAnsi="Segoe UI" w:cs="Segoe UI"/>
        </w:rPr>
      </w:pPr>
      <w:r w:rsidRPr="00E311A1">
        <w:rPr>
          <w:rFonts w:ascii="Segoe UI" w:hAnsi="Segoe UI" w:cs="Segoe UI"/>
          <w:lang w:val="en-US"/>
        </w:rPr>
        <w:t>Rozměry</w:t>
      </w:r>
      <w:r w:rsidRPr="00E311A1">
        <w:rPr>
          <w:rFonts w:ascii="Segoe UI" w:hAnsi="Segoe UI" w:cs="Segoe UI"/>
        </w:rPr>
        <w:t>, materiály a jednotlivé konstrukční prvky systémů sběru a transportu srážkové vody musí být navrženy v souladu s ČSN EN 12056-1 a ČSN EN 12056-3.</w:t>
      </w:r>
    </w:p>
    <w:p w14:paraId="5C68C8A3" w14:textId="77777777" w:rsidR="00C808FA" w:rsidRPr="00B019A0" w:rsidRDefault="00C808FA" w:rsidP="002A0262">
      <w:pPr>
        <w:pStyle w:val="Nadpis3"/>
        <w:rPr>
          <w:rFonts w:ascii="Segoe UI" w:hAnsi="Segoe UI" w:cs="Segoe UI"/>
          <w:b/>
          <w:color w:val="5B9BD5" w:themeColor="accent1"/>
        </w:rPr>
      </w:pPr>
      <w:r w:rsidRPr="00B019A0">
        <w:rPr>
          <w:rFonts w:ascii="Segoe UI" w:hAnsi="Segoe UI" w:cs="Segoe UI"/>
          <w:b/>
          <w:color w:val="5B9BD5" w:themeColor="accent1"/>
        </w:rPr>
        <w:t>Předčištění srážkové vody</w:t>
      </w:r>
    </w:p>
    <w:p w14:paraId="3AE60BD4" w14:textId="77777777" w:rsidR="00C14101" w:rsidRPr="00E311A1" w:rsidRDefault="00C14101" w:rsidP="004418F4">
      <w:pPr>
        <w:spacing w:line="276" w:lineRule="auto"/>
        <w:rPr>
          <w:rFonts w:ascii="Segoe UI" w:hAnsi="Segoe UI" w:cs="Segoe UI"/>
        </w:rPr>
      </w:pPr>
      <w:r w:rsidRPr="00E311A1">
        <w:rPr>
          <w:rFonts w:ascii="Segoe UI" w:hAnsi="Segoe UI" w:cs="Segoe UI"/>
        </w:rPr>
        <w:t>Předčištění srážkové vody musí být vždy součástí systému. Musí odpovídat typu plochy využívané pro sběr srážkové vody a minimálně musí zabránit vnosu hrubých nečistot (větších než 1 mm). Systém musí dovolovat průběžné odstraňování zachycených pevných látek (manuálně nebo automaticky).</w:t>
      </w:r>
    </w:p>
    <w:p w14:paraId="26608C19" w14:textId="77777777" w:rsidR="009D02DD" w:rsidRPr="00B019A0" w:rsidRDefault="009D02DD" w:rsidP="002A0262">
      <w:pPr>
        <w:pStyle w:val="Nadpis3"/>
        <w:rPr>
          <w:rFonts w:ascii="Segoe UI" w:hAnsi="Segoe UI" w:cs="Segoe UI"/>
          <w:b/>
          <w:color w:val="5B9BD5" w:themeColor="accent1"/>
        </w:rPr>
      </w:pPr>
      <w:r w:rsidRPr="00B019A0">
        <w:rPr>
          <w:rFonts w:ascii="Segoe UI" w:hAnsi="Segoe UI" w:cs="Segoe UI"/>
          <w:b/>
          <w:color w:val="5B9BD5" w:themeColor="accent1"/>
        </w:rPr>
        <w:t>Akumulace srážkové vody</w:t>
      </w:r>
    </w:p>
    <w:p w14:paraId="60EB6AE1" w14:textId="77777777" w:rsidR="00C14101" w:rsidRPr="00E311A1" w:rsidRDefault="00B736B1" w:rsidP="004418F4">
      <w:pPr>
        <w:spacing w:line="276" w:lineRule="auto"/>
        <w:rPr>
          <w:rFonts w:ascii="Segoe UI" w:hAnsi="Segoe UI" w:cs="Segoe UI"/>
        </w:rPr>
      </w:pPr>
      <w:r w:rsidRPr="00E311A1">
        <w:rPr>
          <w:rFonts w:ascii="Segoe UI" w:hAnsi="Segoe UI" w:cs="Segoe UI"/>
        </w:rPr>
        <w:t>Akumulace srážkové vody musí být vždy součástí systému</w:t>
      </w:r>
      <w:r w:rsidR="005C01A1" w:rsidRPr="00E311A1">
        <w:rPr>
          <w:rFonts w:ascii="Segoe UI" w:hAnsi="Segoe UI" w:cs="Segoe UI"/>
        </w:rPr>
        <w:t xml:space="preserve">. Objem akumulační nádrže musí odpovídat velikosti jímacích ploch, množství a roční distribuci srážek v místě stavby a plánovanému využití srážkové vody. Výpočet objemu musí odpovídat normě </w:t>
      </w:r>
      <w:r w:rsidR="004D44DF" w:rsidRPr="00E311A1">
        <w:rPr>
          <w:rFonts w:ascii="Segoe UI" w:hAnsi="Segoe UI" w:cs="Segoe UI"/>
        </w:rPr>
        <w:t>ČSN EN 16941-1</w:t>
      </w:r>
      <w:r w:rsidR="005C01A1" w:rsidRPr="00E311A1">
        <w:rPr>
          <w:rFonts w:ascii="Segoe UI" w:hAnsi="Segoe UI" w:cs="Segoe UI"/>
        </w:rPr>
        <w:t>.</w:t>
      </w:r>
    </w:p>
    <w:p w14:paraId="427024BC" w14:textId="77777777" w:rsidR="009D02DD" w:rsidRPr="00B019A0" w:rsidRDefault="009D02DD" w:rsidP="002A0262">
      <w:pPr>
        <w:pStyle w:val="Nadpis3"/>
        <w:rPr>
          <w:rFonts w:ascii="Segoe UI" w:hAnsi="Segoe UI" w:cs="Segoe UI"/>
          <w:b/>
        </w:rPr>
      </w:pPr>
      <w:r w:rsidRPr="00B019A0">
        <w:rPr>
          <w:rFonts w:ascii="Segoe UI" w:hAnsi="Segoe UI" w:cs="Segoe UI"/>
          <w:b/>
          <w:color w:val="5B9BD5" w:themeColor="accent1"/>
        </w:rPr>
        <w:t>Úprava srážkové vody</w:t>
      </w:r>
    </w:p>
    <w:p w14:paraId="633E28D2" w14:textId="77777777" w:rsidR="005C01A1" w:rsidRPr="00E311A1" w:rsidRDefault="005C01A1" w:rsidP="004418F4">
      <w:pPr>
        <w:spacing w:line="276" w:lineRule="auto"/>
        <w:rPr>
          <w:rFonts w:ascii="Segoe UI" w:hAnsi="Segoe UI" w:cs="Segoe UI"/>
        </w:rPr>
      </w:pPr>
      <w:r w:rsidRPr="00E311A1">
        <w:rPr>
          <w:rFonts w:ascii="Segoe UI" w:hAnsi="Segoe UI" w:cs="Segoe UI"/>
        </w:rPr>
        <w:t xml:space="preserve">Pokud je srážková voda využívána </w:t>
      </w:r>
      <w:r w:rsidR="000D4193" w:rsidRPr="00E311A1">
        <w:rPr>
          <w:rFonts w:ascii="Segoe UI" w:hAnsi="Segoe UI" w:cs="Segoe UI"/>
        </w:rPr>
        <w:t>uvnitř budovy, ve vodních prvcích (např. fontány) mimo budovu nebo k jiným zvláštním účelům, musí být její kvalita vždy upravována tak aby odpovídala předpokládanému využití. Zejména nesmí kvalita upravené vody ohrožovat zdraví osob a nesmí způsobovat snížení komfortu uživatelů (např. zhoršené senzorické vlastnosti, tj. barva a zápach, vody používané ke splachování).</w:t>
      </w:r>
    </w:p>
    <w:p w14:paraId="62B0E909" w14:textId="77777777" w:rsidR="00FF4F96" w:rsidRPr="00E311A1" w:rsidRDefault="000D4193" w:rsidP="004418F4">
      <w:pPr>
        <w:spacing w:line="276" w:lineRule="auto"/>
        <w:rPr>
          <w:rFonts w:ascii="Segoe UI" w:hAnsi="Segoe UI" w:cs="Segoe UI"/>
        </w:rPr>
      </w:pPr>
      <w:r w:rsidRPr="00E311A1">
        <w:rPr>
          <w:rFonts w:ascii="Segoe UI" w:hAnsi="Segoe UI" w:cs="Segoe UI"/>
        </w:rPr>
        <w:t xml:space="preserve">Pokud je srážková voda uvnitř budovy využívána společně s vyčištěnou šedou vodu, </w:t>
      </w:r>
      <w:r w:rsidR="00FF4F96" w:rsidRPr="00E311A1">
        <w:rPr>
          <w:rFonts w:ascii="Segoe UI" w:hAnsi="Segoe UI" w:cs="Segoe UI"/>
        </w:rPr>
        <w:t>musí být vždy upravena tak, aby nezhoršovala kvalitu vyčištěné šedé vody. Zejména jde o mikrobiologické vlastnosti, obsah organických látek (TOC) a senzorické vlastnosti (barva, zápach). Úprava srážkové vody může probíhat buď ve zvláštní technologii nebo společně s úpravou šedé vody.</w:t>
      </w:r>
    </w:p>
    <w:p w14:paraId="37E8FBED" w14:textId="77777777" w:rsidR="00C808FA" w:rsidRPr="00B019A0" w:rsidRDefault="00C808FA" w:rsidP="00C808FA">
      <w:pPr>
        <w:pStyle w:val="Nadpis3"/>
        <w:rPr>
          <w:rFonts w:ascii="Segoe UI" w:hAnsi="Segoe UI" w:cs="Segoe UI"/>
          <w:b/>
          <w:color w:val="5B9BD5" w:themeColor="accent1"/>
        </w:rPr>
      </w:pPr>
      <w:r w:rsidRPr="00B019A0">
        <w:rPr>
          <w:rFonts w:ascii="Segoe UI" w:hAnsi="Segoe UI" w:cs="Segoe UI"/>
          <w:b/>
          <w:color w:val="5B9BD5" w:themeColor="accent1"/>
        </w:rPr>
        <w:t>Akumulace upravené srážkové vody</w:t>
      </w:r>
    </w:p>
    <w:p w14:paraId="00157E08" w14:textId="77777777" w:rsidR="008740E4" w:rsidRPr="00E311A1" w:rsidRDefault="008740E4" w:rsidP="004418F4">
      <w:pPr>
        <w:spacing w:line="276" w:lineRule="auto"/>
        <w:rPr>
          <w:rFonts w:ascii="Segoe UI" w:hAnsi="Segoe UI" w:cs="Segoe UI"/>
        </w:rPr>
      </w:pPr>
      <w:r w:rsidRPr="00E311A1">
        <w:rPr>
          <w:rFonts w:ascii="Segoe UI" w:hAnsi="Segoe UI" w:cs="Segoe UI"/>
        </w:rPr>
        <w:t>Pokud je vyžadována úprava srážkové vody, musí systém obsahovat i prvek akumulace upravené srážkové vody. Při vnitřním využití je možné srážkovou vodu akumulovat společně s vyčištěnou šedou vodou. Při použití mimo budovu musí být upravená srážková voda akumulována odděleně od šedé vody.</w:t>
      </w:r>
    </w:p>
    <w:p w14:paraId="53909E98" w14:textId="77777777" w:rsidR="008740E4" w:rsidRPr="00E311A1" w:rsidRDefault="008740E4" w:rsidP="004418F4">
      <w:pPr>
        <w:spacing w:line="276" w:lineRule="auto"/>
        <w:rPr>
          <w:rFonts w:ascii="Segoe UI" w:hAnsi="Segoe UI" w:cs="Segoe UI"/>
        </w:rPr>
      </w:pPr>
      <w:r w:rsidRPr="00E311A1">
        <w:rPr>
          <w:rFonts w:ascii="Segoe UI" w:hAnsi="Segoe UI" w:cs="Segoe UI"/>
        </w:rPr>
        <w:t xml:space="preserve">Výpočet objemu akumulace musí odpovídat normě </w:t>
      </w:r>
      <w:r w:rsidR="004D44DF" w:rsidRPr="00E311A1">
        <w:rPr>
          <w:rFonts w:ascii="Segoe UI" w:hAnsi="Segoe UI" w:cs="Segoe UI"/>
        </w:rPr>
        <w:t>ČSN EN 16941-1</w:t>
      </w:r>
      <w:r w:rsidRPr="00E311A1">
        <w:rPr>
          <w:rFonts w:ascii="Segoe UI" w:hAnsi="Segoe UI" w:cs="Segoe UI"/>
        </w:rPr>
        <w:t>.</w:t>
      </w:r>
    </w:p>
    <w:p w14:paraId="6E211511" w14:textId="77777777" w:rsidR="00197B4F" w:rsidRPr="00B019A0" w:rsidRDefault="00197B4F" w:rsidP="005B2E9F">
      <w:pPr>
        <w:pStyle w:val="Nadpis3"/>
        <w:rPr>
          <w:rFonts w:ascii="Segoe UI" w:hAnsi="Segoe UI" w:cs="Segoe UI"/>
          <w:b/>
          <w:color w:val="5B9BD5" w:themeColor="accent1"/>
        </w:rPr>
      </w:pPr>
      <w:r w:rsidRPr="00B019A0">
        <w:rPr>
          <w:rFonts w:ascii="Segoe UI" w:hAnsi="Segoe UI" w:cs="Segoe UI"/>
          <w:b/>
          <w:color w:val="5B9BD5" w:themeColor="accent1"/>
        </w:rPr>
        <w:lastRenderedPageBreak/>
        <w:t xml:space="preserve">Doplňování </w:t>
      </w:r>
      <w:r w:rsidR="00AF25A8" w:rsidRPr="00B019A0">
        <w:rPr>
          <w:rFonts w:ascii="Segoe UI" w:hAnsi="Segoe UI" w:cs="Segoe UI"/>
          <w:b/>
          <w:color w:val="5B9BD5" w:themeColor="accent1"/>
        </w:rPr>
        <w:t>dalším zdrojem vody</w:t>
      </w:r>
    </w:p>
    <w:p w14:paraId="06323194" w14:textId="77777777" w:rsidR="004D44DF" w:rsidRPr="00E311A1" w:rsidRDefault="00D23CFF" w:rsidP="004418F4">
      <w:pPr>
        <w:spacing w:line="276" w:lineRule="auto"/>
        <w:rPr>
          <w:rFonts w:ascii="Segoe UI" w:hAnsi="Segoe UI" w:cs="Segoe UI"/>
        </w:rPr>
      </w:pPr>
      <w:r w:rsidRPr="00E311A1">
        <w:rPr>
          <w:rFonts w:ascii="Segoe UI" w:hAnsi="Segoe UI" w:cs="Segoe UI"/>
        </w:rPr>
        <w:t>Pokud je potřebné stálé zásobování vodou, musí</w:t>
      </w:r>
      <w:r w:rsidR="00197B4F" w:rsidRPr="00E311A1">
        <w:rPr>
          <w:rFonts w:ascii="Segoe UI" w:hAnsi="Segoe UI" w:cs="Segoe UI"/>
        </w:rPr>
        <w:t xml:space="preserve"> systém obsahovat prvek doplňování vody </w:t>
      </w:r>
      <w:r w:rsidRPr="00E311A1">
        <w:rPr>
          <w:rFonts w:ascii="Segoe UI" w:hAnsi="Segoe UI" w:cs="Segoe UI"/>
        </w:rPr>
        <w:t xml:space="preserve">(např. </w:t>
      </w:r>
      <w:r w:rsidR="00197B4F" w:rsidRPr="00E311A1">
        <w:rPr>
          <w:rFonts w:ascii="Segoe UI" w:hAnsi="Segoe UI" w:cs="Segoe UI"/>
        </w:rPr>
        <w:t>do akumulační nádrže předčištěné nebo u</w:t>
      </w:r>
      <w:r w:rsidRPr="00E311A1">
        <w:rPr>
          <w:rFonts w:ascii="Segoe UI" w:hAnsi="Segoe UI" w:cs="Segoe UI"/>
        </w:rPr>
        <w:t>pravené srážkové vody nebo do</w:t>
      </w:r>
      <w:r w:rsidR="00197B4F" w:rsidRPr="00E311A1">
        <w:rPr>
          <w:rFonts w:ascii="Segoe UI" w:hAnsi="Segoe UI" w:cs="Segoe UI"/>
        </w:rPr>
        <w:t xml:space="preserve"> společné akumulace upravené srážkové a vyčištěné šedé vody). </w:t>
      </w:r>
    </w:p>
    <w:p w14:paraId="4EA4ACBE" w14:textId="77777777" w:rsidR="00197B4F" w:rsidRPr="00E311A1" w:rsidRDefault="00D23CFF" w:rsidP="004418F4">
      <w:pPr>
        <w:spacing w:line="276" w:lineRule="auto"/>
        <w:rPr>
          <w:rFonts w:ascii="Segoe UI" w:hAnsi="Segoe UI" w:cs="Segoe UI"/>
        </w:rPr>
      </w:pPr>
      <w:r w:rsidRPr="00E311A1">
        <w:rPr>
          <w:rFonts w:ascii="Segoe UI" w:hAnsi="Segoe UI" w:cs="Segoe UI"/>
        </w:rPr>
        <w:t xml:space="preserve">Pokud je navrženo </w:t>
      </w:r>
      <w:r w:rsidR="00197B4F" w:rsidRPr="00E311A1">
        <w:rPr>
          <w:rFonts w:ascii="Segoe UI" w:hAnsi="Segoe UI" w:cs="Segoe UI"/>
        </w:rPr>
        <w:t>doplňování pitnou vodou</w:t>
      </w:r>
      <w:r w:rsidRPr="00E311A1">
        <w:rPr>
          <w:rFonts w:ascii="Segoe UI" w:hAnsi="Segoe UI" w:cs="Segoe UI"/>
        </w:rPr>
        <w:t>,</w:t>
      </w:r>
      <w:r w:rsidR="00197B4F" w:rsidRPr="00E311A1">
        <w:rPr>
          <w:rFonts w:ascii="Segoe UI" w:hAnsi="Segoe UI" w:cs="Segoe UI"/>
        </w:rPr>
        <w:t xml:space="preserve"> nesmí ohrozit kvalitu vody v rozvodu pitné vody, tj. nesmí docházet k fyzickému kontaktu mezi srážkovou vodou a potrubím pro rozvod pitné vody. </w:t>
      </w:r>
      <w:r w:rsidRPr="00E311A1">
        <w:rPr>
          <w:rFonts w:ascii="Segoe UI" w:hAnsi="Segoe UI" w:cs="Segoe UI"/>
        </w:rPr>
        <w:t>Musí být vyloučeno i zaplavení zařízení pro doplňování pitnou vodu např. při zpětném vzdutí. Prvek doplňování pitnou vodou musí odpovídat normě</w:t>
      </w:r>
      <w:r w:rsidR="004D44DF" w:rsidRPr="00E311A1">
        <w:rPr>
          <w:rFonts w:ascii="Segoe UI" w:hAnsi="Segoe UI" w:cs="Segoe UI"/>
        </w:rPr>
        <w:t xml:space="preserve"> ČSN EN 16941-1.</w:t>
      </w:r>
    </w:p>
    <w:p w14:paraId="1E83D4C9" w14:textId="77777777" w:rsidR="004D44DF" w:rsidRPr="00B019A0" w:rsidRDefault="004D44DF" w:rsidP="005B2E9F">
      <w:pPr>
        <w:pStyle w:val="Nadpis3"/>
        <w:rPr>
          <w:rFonts w:ascii="Segoe UI" w:hAnsi="Segoe UI" w:cs="Segoe UI"/>
          <w:b/>
          <w:color w:val="5B9BD5" w:themeColor="accent1"/>
        </w:rPr>
      </w:pPr>
      <w:r w:rsidRPr="00B019A0">
        <w:rPr>
          <w:rFonts w:ascii="Segoe UI" w:hAnsi="Segoe UI" w:cs="Segoe UI"/>
          <w:b/>
          <w:color w:val="5B9BD5" w:themeColor="accent1"/>
        </w:rPr>
        <w:t>Rozvody upravené srážkové vody</w:t>
      </w:r>
      <w:r w:rsidR="00032968" w:rsidRPr="00B019A0">
        <w:rPr>
          <w:rFonts w:ascii="Segoe UI" w:hAnsi="Segoe UI" w:cs="Segoe UI"/>
          <w:b/>
          <w:color w:val="5B9BD5" w:themeColor="accent1"/>
        </w:rPr>
        <w:t xml:space="preserve"> (užitkové vody)</w:t>
      </w:r>
    </w:p>
    <w:p w14:paraId="4286DBBE" w14:textId="77777777" w:rsidR="004D44DF" w:rsidRPr="00E311A1" w:rsidRDefault="00032968" w:rsidP="004418F4">
      <w:pPr>
        <w:spacing w:line="276" w:lineRule="auto"/>
        <w:rPr>
          <w:rFonts w:ascii="Segoe UI" w:hAnsi="Segoe UI" w:cs="Segoe UI"/>
        </w:rPr>
      </w:pPr>
      <w:r w:rsidRPr="00E311A1">
        <w:rPr>
          <w:rFonts w:ascii="Segoe UI" w:hAnsi="Segoe UI" w:cs="Segoe UI"/>
        </w:rPr>
        <w:t>Všechny podpořené projekty musí obsahovat informaci o tom, jak bude zajištěno oddělení rozvodů používání upravené srážkové vody, tj. označení rozvodů a armatur, rozdílné materiály rozvodů pitné a užitkové vody, plán provedení fyzických zkoušek oddělení rozvodů atd.</w:t>
      </w:r>
    </w:p>
    <w:p w14:paraId="4AA8CEC1" w14:textId="77777777" w:rsidR="00032968" w:rsidRPr="00E311A1" w:rsidRDefault="00032968" w:rsidP="004418F4">
      <w:pPr>
        <w:spacing w:line="276" w:lineRule="auto"/>
        <w:rPr>
          <w:rFonts w:ascii="Segoe UI" w:hAnsi="Segoe UI" w:cs="Segoe UI"/>
        </w:rPr>
      </w:pPr>
      <w:r w:rsidRPr="00E311A1">
        <w:rPr>
          <w:rFonts w:ascii="Segoe UI" w:hAnsi="Segoe UI" w:cs="Segoe UI"/>
        </w:rPr>
        <w:t>Označení rozvodů užitkové vody musí být v souladu s ČSN EN 16941-1.</w:t>
      </w:r>
    </w:p>
    <w:p w14:paraId="4910ADEF" w14:textId="77777777" w:rsidR="005B2E9F" w:rsidRPr="00B019A0" w:rsidRDefault="005B2E9F" w:rsidP="005B2E9F">
      <w:pPr>
        <w:pStyle w:val="Nadpis3"/>
        <w:rPr>
          <w:rFonts w:ascii="Segoe UI" w:hAnsi="Segoe UI" w:cs="Segoe UI"/>
          <w:b/>
          <w:color w:val="5B9BD5" w:themeColor="accent1"/>
        </w:rPr>
      </w:pPr>
      <w:r w:rsidRPr="00B019A0">
        <w:rPr>
          <w:rFonts w:ascii="Segoe UI" w:hAnsi="Segoe UI" w:cs="Segoe UI"/>
          <w:b/>
          <w:color w:val="5B9BD5" w:themeColor="accent1"/>
        </w:rPr>
        <w:t>Využití srážkové vody</w:t>
      </w:r>
    </w:p>
    <w:p w14:paraId="1FED9247" w14:textId="77777777" w:rsidR="004D44DF" w:rsidRPr="00E311A1" w:rsidRDefault="004D44DF" w:rsidP="004418F4">
      <w:pPr>
        <w:spacing w:line="276" w:lineRule="auto"/>
        <w:rPr>
          <w:rFonts w:ascii="Segoe UI" w:hAnsi="Segoe UI" w:cs="Segoe UI"/>
        </w:rPr>
      </w:pPr>
      <w:r w:rsidRPr="00E311A1">
        <w:rPr>
          <w:rFonts w:ascii="Segoe UI" w:hAnsi="Segoe UI" w:cs="Segoe UI"/>
        </w:rPr>
        <w:t>Součástí posuzovaného projektu musí být posouzení rizik odpovídající normě ČSN EN 16941-1.</w:t>
      </w:r>
    </w:p>
    <w:p w14:paraId="78116935" w14:textId="77777777" w:rsidR="004D44DF" w:rsidRPr="00E311A1" w:rsidRDefault="004D44DF" w:rsidP="004418F4">
      <w:pPr>
        <w:spacing w:line="276" w:lineRule="auto"/>
        <w:rPr>
          <w:rFonts w:ascii="Segoe UI" w:hAnsi="Segoe UI" w:cs="Segoe UI"/>
        </w:rPr>
      </w:pPr>
      <w:r w:rsidRPr="00E311A1">
        <w:rPr>
          <w:rFonts w:ascii="Segoe UI" w:hAnsi="Segoe UI" w:cs="Segoe UI"/>
        </w:rPr>
        <w:t>Hlavními (nikoli jedinými) riziky využití srážkové vody, které je třeba posuzovat jsou:</w:t>
      </w:r>
    </w:p>
    <w:p w14:paraId="4EFE1807" w14:textId="77777777" w:rsidR="004D44DF" w:rsidRPr="00E311A1" w:rsidRDefault="004D44DF" w:rsidP="004418F4">
      <w:pPr>
        <w:pStyle w:val="Odstavecseseznamem"/>
        <w:numPr>
          <w:ilvl w:val="0"/>
          <w:numId w:val="16"/>
        </w:numPr>
        <w:spacing w:line="276" w:lineRule="auto"/>
        <w:rPr>
          <w:rFonts w:ascii="Segoe UI" w:hAnsi="Segoe UI" w:cs="Segoe UI"/>
        </w:rPr>
      </w:pPr>
      <w:r w:rsidRPr="00E311A1">
        <w:rPr>
          <w:rFonts w:ascii="Segoe UI" w:hAnsi="Segoe UI" w:cs="Segoe UI"/>
        </w:rPr>
        <w:t>Expozice osob aerosolům vznikajícím při sprejových aplikacích srážkové vody (závlaha rozstřikem, použití ve vodních prvcích, požití v myčkách aut a kol atd.)</w:t>
      </w:r>
    </w:p>
    <w:p w14:paraId="04ECB577" w14:textId="77777777" w:rsidR="004D44DF" w:rsidRPr="00E311A1" w:rsidRDefault="004D44DF" w:rsidP="004418F4">
      <w:pPr>
        <w:pStyle w:val="Odstavecseseznamem"/>
        <w:numPr>
          <w:ilvl w:val="0"/>
          <w:numId w:val="16"/>
        </w:numPr>
        <w:spacing w:line="276" w:lineRule="auto"/>
        <w:rPr>
          <w:rFonts w:ascii="Segoe UI" w:hAnsi="Segoe UI" w:cs="Segoe UI"/>
        </w:rPr>
      </w:pPr>
      <w:r w:rsidRPr="00E311A1">
        <w:rPr>
          <w:rFonts w:ascii="Segoe UI" w:hAnsi="Segoe UI" w:cs="Segoe UI"/>
        </w:rPr>
        <w:t>Zanesení technologických prvků (např. trysek) vlivem nedostatečného odstranění nerozpuštěných látek nebo vlivem nárůstu biofilmů</w:t>
      </w:r>
    </w:p>
    <w:p w14:paraId="07FA3F72" w14:textId="77777777" w:rsidR="004D44DF" w:rsidRPr="00E311A1" w:rsidRDefault="004D44DF" w:rsidP="004418F4">
      <w:pPr>
        <w:pStyle w:val="Odstavecseseznamem"/>
        <w:numPr>
          <w:ilvl w:val="0"/>
          <w:numId w:val="16"/>
        </w:numPr>
        <w:spacing w:line="276" w:lineRule="auto"/>
        <w:rPr>
          <w:rFonts w:ascii="Segoe UI" w:hAnsi="Segoe UI" w:cs="Segoe UI"/>
        </w:rPr>
      </w:pPr>
      <w:r w:rsidRPr="00E311A1">
        <w:rPr>
          <w:rFonts w:ascii="Segoe UI" w:hAnsi="Segoe UI" w:cs="Segoe UI"/>
        </w:rPr>
        <w:t>Zhoršení senzorických vlastností vody (zákal, barva, zápach) nebo negativní ovlivnění zařizovacích předmětů (např. zbarvení sanitární keramiky).</w:t>
      </w:r>
    </w:p>
    <w:p w14:paraId="2660A825" w14:textId="77777777" w:rsidR="008740E4" w:rsidRPr="00E311A1" w:rsidRDefault="008740E4" w:rsidP="004418F4">
      <w:pPr>
        <w:spacing w:line="276" w:lineRule="auto"/>
        <w:rPr>
          <w:rFonts w:ascii="Segoe UI" w:hAnsi="Segoe UI" w:cs="Segoe UI"/>
        </w:rPr>
      </w:pPr>
      <w:r w:rsidRPr="00E311A1">
        <w:rPr>
          <w:rFonts w:ascii="Segoe UI" w:hAnsi="Segoe UI" w:cs="Segoe UI"/>
        </w:rPr>
        <w:t xml:space="preserve">Posouzení </w:t>
      </w:r>
      <w:r w:rsidR="004D44DF" w:rsidRPr="00E311A1">
        <w:rPr>
          <w:rFonts w:ascii="Segoe UI" w:hAnsi="Segoe UI" w:cs="Segoe UI"/>
        </w:rPr>
        <w:t xml:space="preserve">projektu </w:t>
      </w:r>
      <w:r w:rsidRPr="00E311A1">
        <w:rPr>
          <w:rFonts w:ascii="Segoe UI" w:hAnsi="Segoe UI" w:cs="Segoe UI"/>
        </w:rPr>
        <w:t>autorizovaným inženýrem vždy explicitně obsahovat vyjádření k následujícím otázkám:</w:t>
      </w:r>
    </w:p>
    <w:p w14:paraId="651F61F7" w14:textId="77777777" w:rsidR="004D44DF" w:rsidRPr="00E311A1" w:rsidRDefault="004D44DF" w:rsidP="004418F4">
      <w:pPr>
        <w:pStyle w:val="Odstavecseseznamem"/>
        <w:numPr>
          <w:ilvl w:val="0"/>
          <w:numId w:val="15"/>
        </w:numPr>
        <w:spacing w:line="276" w:lineRule="auto"/>
        <w:rPr>
          <w:rFonts w:ascii="Segoe UI" w:hAnsi="Segoe UI" w:cs="Segoe UI"/>
          <w:lang w:val="en-US"/>
        </w:rPr>
      </w:pPr>
      <w:r w:rsidRPr="00E311A1">
        <w:rPr>
          <w:rFonts w:ascii="Segoe UI" w:hAnsi="Segoe UI" w:cs="Segoe UI"/>
          <w:lang w:val="en-US"/>
        </w:rPr>
        <w:t xml:space="preserve">Je součástí posuzovaného projektu </w:t>
      </w:r>
      <w:r w:rsidRPr="00E311A1">
        <w:rPr>
          <w:rFonts w:ascii="Segoe UI" w:hAnsi="Segoe UI" w:cs="Segoe UI"/>
        </w:rPr>
        <w:t>posouzení rizik?</w:t>
      </w:r>
    </w:p>
    <w:p w14:paraId="7FFE285A" w14:textId="77777777" w:rsidR="008740E4" w:rsidRPr="00E311A1" w:rsidRDefault="008740E4" w:rsidP="004418F4">
      <w:pPr>
        <w:pStyle w:val="Odstavecseseznamem"/>
        <w:numPr>
          <w:ilvl w:val="0"/>
          <w:numId w:val="15"/>
        </w:numPr>
        <w:spacing w:line="276" w:lineRule="auto"/>
        <w:rPr>
          <w:rFonts w:ascii="Segoe UI" w:hAnsi="Segoe UI" w:cs="Segoe UI"/>
          <w:lang w:val="en-US"/>
        </w:rPr>
      </w:pPr>
      <w:r w:rsidRPr="00E311A1">
        <w:rPr>
          <w:rFonts w:ascii="Segoe UI" w:hAnsi="Segoe UI" w:cs="Segoe UI"/>
          <w:lang w:val="en-US"/>
        </w:rPr>
        <w:t xml:space="preserve">Může </w:t>
      </w:r>
      <w:r w:rsidRPr="00E311A1">
        <w:rPr>
          <w:rFonts w:ascii="Segoe UI" w:hAnsi="Segoe UI" w:cs="Segoe UI"/>
        </w:rPr>
        <w:t>způsob využití srážkových vod ohrozit zdraví nebo snížit komfort osob?</w:t>
      </w:r>
    </w:p>
    <w:p w14:paraId="545F0CEA" w14:textId="77777777" w:rsidR="00872AC6" w:rsidRPr="00E311A1" w:rsidRDefault="008740E4" w:rsidP="004418F4">
      <w:pPr>
        <w:pStyle w:val="Odstavecseseznamem"/>
        <w:numPr>
          <w:ilvl w:val="0"/>
          <w:numId w:val="15"/>
        </w:numPr>
        <w:spacing w:line="276" w:lineRule="auto"/>
        <w:rPr>
          <w:rFonts w:ascii="Segoe UI" w:hAnsi="Segoe UI" w:cs="Segoe UI"/>
          <w:lang w:val="en-US"/>
        </w:rPr>
      </w:pPr>
      <w:r w:rsidRPr="00E311A1">
        <w:rPr>
          <w:rFonts w:ascii="Segoe UI" w:hAnsi="Segoe UI" w:cs="Segoe UI"/>
        </w:rPr>
        <w:t>Má navržená technologie úpravy vody potenciál zajistit dostatečnou kvalitu odpovídající předpokládanému využití vody?</w:t>
      </w:r>
    </w:p>
    <w:p w14:paraId="5D7F4F89" w14:textId="77777777" w:rsidR="002A0262" w:rsidRPr="00B019A0" w:rsidRDefault="002A0262" w:rsidP="002A0262">
      <w:pPr>
        <w:pStyle w:val="Nadpis2"/>
        <w:rPr>
          <w:rFonts w:ascii="Segoe UI" w:hAnsi="Segoe UI" w:cs="Segoe UI"/>
          <w:b/>
          <w:sz w:val="24"/>
        </w:rPr>
      </w:pPr>
      <w:r w:rsidRPr="00B019A0">
        <w:rPr>
          <w:rFonts w:ascii="Segoe UI" w:hAnsi="Segoe UI" w:cs="Segoe UI"/>
          <w:b/>
          <w:sz w:val="24"/>
        </w:rPr>
        <w:t>Šedá voda</w:t>
      </w:r>
    </w:p>
    <w:p w14:paraId="7BD34A29" w14:textId="31C6D3E2" w:rsidR="00862730" w:rsidRPr="00862730" w:rsidRDefault="002A0262" w:rsidP="00862730">
      <w:pPr>
        <w:pStyle w:val="Nadpis3"/>
        <w:spacing w:after="240"/>
        <w:rPr>
          <w:rFonts w:ascii="Segoe UI" w:hAnsi="Segoe UI" w:cs="Segoe UI"/>
          <w:b/>
          <w:color w:val="5B9BD5" w:themeColor="accent1"/>
        </w:rPr>
      </w:pPr>
      <w:r w:rsidRPr="00B019A0">
        <w:rPr>
          <w:rFonts w:ascii="Segoe UI" w:hAnsi="Segoe UI" w:cs="Segoe UI"/>
          <w:b/>
          <w:color w:val="5B9BD5" w:themeColor="accent1"/>
        </w:rPr>
        <w:t>Hlavní normy, které musí splňovat všechny podpořené instalace</w:t>
      </w:r>
    </w:p>
    <w:p w14:paraId="46E05D92" w14:textId="77777777" w:rsidR="002A0262" w:rsidRPr="00E311A1" w:rsidRDefault="002A0262" w:rsidP="004418F4">
      <w:pPr>
        <w:pStyle w:val="Odstavecseseznamem"/>
        <w:numPr>
          <w:ilvl w:val="0"/>
          <w:numId w:val="13"/>
        </w:numPr>
        <w:spacing w:line="276" w:lineRule="auto"/>
        <w:rPr>
          <w:rFonts w:ascii="Segoe UI" w:hAnsi="Segoe UI" w:cs="Segoe UI"/>
        </w:rPr>
      </w:pPr>
      <w:r w:rsidRPr="00E311A1">
        <w:rPr>
          <w:rFonts w:ascii="Segoe UI" w:hAnsi="Segoe UI" w:cs="Segoe UI"/>
        </w:rPr>
        <w:t>ČSN 75 6780 (Využití šedých a srážkových vod v budovách a na přilehlých pozemcích)</w:t>
      </w:r>
    </w:p>
    <w:p w14:paraId="28727D70" w14:textId="77777777" w:rsidR="002A0262" w:rsidRPr="00E311A1" w:rsidRDefault="002A0262" w:rsidP="004418F4">
      <w:pPr>
        <w:pStyle w:val="Odstavecseseznamem"/>
        <w:numPr>
          <w:ilvl w:val="0"/>
          <w:numId w:val="13"/>
        </w:numPr>
        <w:spacing w:line="276" w:lineRule="auto"/>
        <w:rPr>
          <w:rFonts w:ascii="Segoe UI" w:hAnsi="Segoe UI" w:cs="Segoe UI"/>
        </w:rPr>
      </w:pPr>
      <w:r w:rsidRPr="00E311A1">
        <w:rPr>
          <w:rFonts w:ascii="Segoe UI" w:hAnsi="Segoe UI" w:cs="Segoe UI"/>
        </w:rPr>
        <w:lastRenderedPageBreak/>
        <w:t>ČSN EN 16941-1 (Zařízení pro využití nepitné vody na místě - Část 1: Zařízení pro využití srážkových vod)</w:t>
      </w:r>
    </w:p>
    <w:p w14:paraId="4B42EB88" w14:textId="77777777" w:rsidR="002A0262" w:rsidRPr="00E311A1" w:rsidRDefault="002A0262" w:rsidP="004418F4">
      <w:pPr>
        <w:pStyle w:val="Odstavecseseznamem"/>
        <w:numPr>
          <w:ilvl w:val="0"/>
          <w:numId w:val="13"/>
        </w:numPr>
        <w:spacing w:line="276" w:lineRule="auto"/>
        <w:rPr>
          <w:rFonts w:ascii="Segoe UI" w:hAnsi="Segoe UI" w:cs="Segoe UI"/>
        </w:rPr>
      </w:pPr>
      <w:r w:rsidRPr="00E311A1">
        <w:rPr>
          <w:rFonts w:ascii="Segoe UI" w:hAnsi="Segoe UI" w:cs="Segoe UI"/>
        </w:rPr>
        <w:t>ČSN EN 16941-2 (Zařízení pro využití nepitné vody na místě - Část 2: Zařízení pro využití čištěné šedé vody).</w:t>
      </w:r>
    </w:p>
    <w:p w14:paraId="6152A2EF" w14:textId="77777777" w:rsidR="002A0262" w:rsidRPr="00E311A1" w:rsidRDefault="002A0262" w:rsidP="004418F4">
      <w:pPr>
        <w:pStyle w:val="Odstavecseseznamem"/>
        <w:numPr>
          <w:ilvl w:val="0"/>
          <w:numId w:val="12"/>
        </w:numPr>
        <w:spacing w:line="276" w:lineRule="auto"/>
        <w:rPr>
          <w:rFonts w:ascii="Segoe UI" w:hAnsi="Segoe UI" w:cs="Segoe UI"/>
        </w:rPr>
      </w:pPr>
      <w:r w:rsidRPr="00E311A1">
        <w:rPr>
          <w:rFonts w:ascii="Segoe UI" w:hAnsi="Segoe UI" w:cs="Segoe UI"/>
        </w:rPr>
        <w:t>ČSN EN 12056-1 Vnitřní kanalizace - Gravitační systémy - Část 1: Všeobecné a funkční požadavky</w:t>
      </w:r>
    </w:p>
    <w:p w14:paraId="3A41A58F" w14:textId="77777777" w:rsidR="002A0262" w:rsidRPr="00E311A1" w:rsidRDefault="002A0262" w:rsidP="004418F4">
      <w:pPr>
        <w:pStyle w:val="Odstavecseseznamem"/>
        <w:numPr>
          <w:ilvl w:val="0"/>
          <w:numId w:val="12"/>
        </w:numPr>
        <w:spacing w:line="276" w:lineRule="auto"/>
        <w:rPr>
          <w:rFonts w:ascii="Segoe UI" w:hAnsi="Segoe UI" w:cs="Segoe UI"/>
        </w:rPr>
      </w:pPr>
      <w:r w:rsidRPr="00E311A1">
        <w:rPr>
          <w:rFonts w:ascii="Segoe UI" w:hAnsi="Segoe UI" w:cs="Segoe UI"/>
        </w:rPr>
        <w:t>ČSN EN 12056-2 (Vnitřní kanalizace - Gravitační systémy - Část 2: Odvádění splaškových odpadních vod - Navrhování a výpočet)</w:t>
      </w:r>
    </w:p>
    <w:p w14:paraId="037926A9" w14:textId="77777777" w:rsidR="002A0262" w:rsidRPr="00B019A0" w:rsidRDefault="002A0262" w:rsidP="002A0262">
      <w:pPr>
        <w:pStyle w:val="Nadpis3"/>
        <w:rPr>
          <w:rFonts w:ascii="Segoe UI" w:hAnsi="Segoe UI" w:cs="Segoe UI"/>
          <w:b/>
          <w:color w:val="5B9BD5" w:themeColor="accent1"/>
        </w:rPr>
      </w:pPr>
      <w:r w:rsidRPr="00B019A0">
        <w:rPr>
          <w:rFonts w:ascii="Segoe UI" w:hAnsi="Segoe UI" w:cs="Segoe UI"/>
          <w:b/>
          <w:color w:val="5B9BD5" w:themeColor="accent1"/>
        </w:rPr>
        <w:t>Sběr a transport šedé vody</w:t>
      </w:r>
    </w:p>
    <w:p w14:paraId="59CCCE5A" w14:textId="77777777" w:rsidR="002A0262" w:rsidRPr="00E311A1" w:rsidRDefault="002A0262" w:rsidP="004418F4">
      <w:pPr>
        <w:pStyle w:val="Nadpis4"/>
        <w:spacing w:line="276" w:lineRule="auto"/>
        <w:rPr>
          <w:rFonts w:ascii="Segoe UI" w:hAnsi="Segoe UI" w:cs="Segoe UI"/>
        </w:rPr>
      </w:pPr>
      <w:r w:rsidRPr="00E311A1">
        <w:rPr>
          <w:rFonts w:ascii="Segoe UI" w:hAnsi="Segoe UI" w:cs="Segoe UI"/>
        </w:rPr>
        <w:t>Použitelné zdroje šedé vody</w:t>
      </w:r>
    </w:p>
    <w:p w14:paraId="21152BF0" w14:textId="77777777" w:rsidR="002A0262" w:rsidRPr="00E311A1" w:rsidRDefault="002A0262" w:rsidP="004418F4">
      <w:pPr>
        <w:spacing w:line="276" w:lineRule="auto"/>
        <w:rPr>
          <w:rFonts w:ascii="Segoe UI" w:hAnsi="Segoe UI" w:cs="Segoe UI"/>
        </w:rPr>
      </w:pPr>
      <w:r w:rsidRPr="00E311A1">
        <w:rPr>
          <w:rFonts w:ascii="Segoe UI" w:hAnsi="Segoe UI" w:cs="Segoe UI"/>
        </w:rPr>
        <w:t xml:space="preserve">V rámci podporovaných instalací </w:t>
      </w:r>
      <w:r w:rsidRPr="00E311A1">
        <w:rPr>
          <w:rFonts w:ascii="Segoe UI" w:hAnsi="Segoe UI" w:cs="Segoe UI"/>
          <w:b/>
          <w:u w:val="single"/>
        </w:rPr>
        <w:t>lze vždy</w:t>
      </w:r>
      <w:r w:rsidRPr="00E311A1">
        <w:rPr>
          <w:rFonts w:ascii="Segoe UI" w:hAnsi="Segoe UI" w:cs="Segoe UI"/>
        </w:rPr>
        <w:t xml:space="preserve"> jako zdroj šedé vody použít vody z:</w:t>
      </w:r>
    </w:p>
    <w:p w14:paraId="4443567A" w14:textId="77777777" w:rsidR="002A0262" w:rsidRPr="00E311A1" w:rsidRDefault="002A0262" w:rsidP="004418F4">
      <w:pPr>
        <w:pStyle w:val="Odstavecseseznamem"/>
        <w:numPr>
          <w:ilvl w:val="0"/>
          <w:numId w:val="10"/>
        </w:numPr>
        <w:spacing w:line="276" w:lineRule="auto"/>
        <w:rPr>
          <w:rFonts w:ascii="Segoe UI" w:hAnsi="Segoe UI" w:cs="Segoe UI"/>
        </w:rPr>
      </w:pPr>
      <w:r w:rsidRPr="00E311A1">
        <w:rPr>
          <w:rFonts w:ascii="Segoe UI" w:hAnsi="Segoe UI" w:cs="Segoe UI"/>
        </w:rPr>
        <w:t xml:space="preserve">van </w:t>
      </w:r>
    </w:p>
    <w:p w14:paraId="66595A50" w14:textId="77777777" w:rsidR="002A0262" w:rsidRPr="00E311A1" w:rsidRDefault="002A0262" w:rsidP="004418F4">
      <w:pPr>
        <w:pStyle w:val="Odstavecseseznamem"/>
        <w:numPr>
          <w:ilvl w:val="0"/>
          <w:numId w:val="10"/>
        </w:numPr>
        <w:spacing w:line="276" w:lineRule="auto"/>
        <w:rPr>
          <w:rFonts w:ascii="Segoe UI" w:hAnsi="Segoe UI" w:cs="Segoe UI"/>
        </w:rPr>
      </w:pPr>
      <w:r w:rsidRPr="00E311A1">
        <w:rPr>
          <w:rFonts w:ascii="Segoe UI" w:hAnsi="Segoe UI" w:cs="Segoe UI"/>
        </w:rPr>
        <w:t>sprch</w:t>
      </w:r>
    </w:p>
    <w:p w14:paraId="0CEAA0A8" w14:textId="77777777" w:rsidR="002A0262" w:rsidRPr="00E311A1" w:rsidRDefault="002A0262" w:rsidP="004418F4">
      <w:pPr>
        <w:pStyle w:val="Odstavecseseznamem"/>
        <w:numPr>
          <w:ilvl w:val="0"/>
          <w:numId w:val="10"/>
        </w:numPr>
        <w:spacing w:line="276" w:lineRule="auto"/>
        <w:rPr>
          <w:rFonts w:ascii="Segoe UI" w:hAnsi="Segoe UI" w:cs="Segoe UI"/>
        </w:rPr>
      </w:pPr>
      <w:r w:rsidRPr="00E311A1">
        <w:rPr>
          <w:rFonts w:ascii="Segoe UI" w:hAnsi="Segoe UI" w:cs="Segoe UI"/>
        </w:rPr>
        <w:t>umyvadel</w:t>
      </w:r>
    </w:p>
    <w:p w14:paraId="20220E99" w14:textId="77777777" w:rsidR="002A0262" w:rsidRPr="00E311A1" w:rsidRDefault="002A0262" w:rsidP="004418F4">
      <w:pPr>
        <w:pStyle w:val="Odstavecseseznamem"/>
        <w:numPr>
          <w:ilvl w:val="0"/>
          <w:numId w:val="10"/>
        </w:numPr>
        <w:spacing w:line="276" w:lineRule="auto"/>
        <w:rPr>
          <w:rFonts w:ascii="Segoe UI" w:hAnsi="Segoe UI" w:cs="Segoe UI"/>
        </w:rPr>
      </w:pPr>
      <w:r w:rsidRPr="00E311A1">
        <w:rPr>
          <w:rFonts w:ascii="Segoe UI" w:hAnsi="Segoe UI" w:cs="Segoe UI"/>
        </w:rPr>
        <w:t>praček</w:t>
      </w:r>
    </w:p>
    <w:p w14:paraId="5596B496" w14:textId="77777777" w:rsidR="002A0262" w:rsidRPr="00E311A1" w:rsidRDefault="002A0262" w:rsidP="004418F4">
      <w:pPr>
        <w:spacing w:line="276" w:lineRule="auto"/>
        <w:rPr>
          <w:rFonts w:ascii="Segoe UI" w:hAnsi="Segoe UI" w:cs="Segoe UI"/>
        </w:rPr>
      </w:pPr>
      <w:r w:rsidRPr="00E311A1">
        <w:rPr>
          <w:rFonts w:ascii="Segoe UI" w:hAnsi="Segoe UI" w:cs="Segoe UI"/>
        </w:rPr>
        <w:t xml:space="preserve">V rámci podporovaných instalací </w:t>
      </w:r>
      <w:r w:rsidRPr="00E311A1">
        <w:rPr>
          <w:rFonts w:ascii="Segoe UI" w:hAnsi="Segoe UI" w:cs="Segoe UI"/>
          <w:b/>
          <w:u w:val="single"/>
        </w:rPr>
        <w:t>nelze</w:t>
      </w:r>
      <w:r w:rsidRPr="00E311A1">
        <w:rPr>
          <w:rFonts w:ascii="Segoe UI" w:hAnsi="Segoe UI" w:cs="Segoe UI"/>
        </w:rPr>
        <w:t xml:space="preserve"> jako zdroj šedé vody použít vody z: </w:t>
      </w:r>
    </w:p>
    <w:p w14:paraId="119AB064" w14:textId="77777777" w:rsidR="002A0262" w:rsidRPr="00E311A1" w:rsidRDefault="002A0262" w:rsidP="004418F4">
      <w:pPr>
        <w:pStyle w:val="Odstavecseseznamem"/>
        <w:numPr>
          <w:ilvl w:val="0"/>
          <w:numId w:val="11"/>
        </w:numPr>
        <w:spacing w:line="276" w:lineRule="auto"/>
        <w:rPr>
          <w:rFonts w:ascii="Segoe UI" w:hAnsi="Segoe UI" w:cs="Segoe UI"/>
        </w:rPr>
      </w:pPr>
      <w:r w:rsidRPr="00E311A1">
        <w:rPr>
          <w:rFonts w:ascii="Segoe UI" w:hAnsi="Segoe UI" w:cs="Segoe UI"/>
        </w:rPr>
        <w:t>toalet a pisoárů</w:t>
      </w:r>
    </w:p>
    <w:p w14:paraId="766DB442" w14:textId="77777777" w:rsidR="002A0262" w:rsidRPr="00E311A1" w:rsidRDefault="002A0262" w:rsidP="004418F4">
      <w:pPr>
        <w:pStyle w:val="Odstavecseseznamem"/>
        <w:numPr>
          <w:ilvl w:val="0"/>
          <w:numId w:val="11"/>
        </w:numPr>
        <w:spacing w:line="276" w:lineRule="auto"/>
        <w:rPr>
          <w:rFonts w:ascii="Segoe UI" w:hAnsi="Segoe UI" w:cs="Segoe UI"/>
        </w:rPr>
      </w:pPr>
      <w:r w:rsidRPr="00E311A1">
        <w:rPr>
          <w:rFonts w:ascii="Segoe UI" w:hAnsi="Segoe UI" w:cs="Segoe UI"/>
        </w:rPr>
        <w:t>kuchyňských dřezů</w:t>
      </w:r>
    </w:p>
    <w:p w14:paraId="69A93033" w14:textId="77777777" w:rsidR="002A0262" w:rsidRPr="00E311A1" w:rsidRDefault="002A0262" w:rsidP="004418F4">
      <w:pPr>
        <w:pStyle w:val="Odstavecseseznamem"/>
        <w:numPr>
          <w:ilvl w:val="0"/>
          <w:numId w:val="11"/>
        </w:numPr>
        <w:spacing w:line="276" w:lineRule="auto"/>
        <w:rPr>
          <w:rFonts w:ascii="Segoe UI" w:hAnsi="Segoe UI" w:cs="Segoe UI"/>
        </w:rPr>
      </w:pPr>
      <w:r w:rsidRPr="00E311A1">
        <w:rPr>
          <w:rFonts w:ascii="Segoe UI" w:hAnsi="Segoe UI" w:cs="Segoe UI"/>
        </w:rPr>
        <w:t>myček nádobí</w:t>
      </w:r>
    </w:p>
    <w:p w14:paraId="1AAB07D8" w14:textId="77777777" w:rsidR="002A0262" w:rsidRPr="00E311A1" w:rsidRDefault="002A0262" w:rsidP="004418F4">
      <w:pPr>
        <w:spacing w:line="276" w:lineRule="auto"/>
        <w:rPr>
          <w:rFonts w:ascii="Segoe UI" w:hAnsi="Segoe UI" w:cs="Segoe UI"/>
        </w:rPr>
      </w:pPr>
      <w:r w:rsidRPr="00E311A1">
        <w:rPr>
          <w:rFonts w:ascii="Segoe UI" w:hAnsi="Segoe UI" w:cs="Segoe UI"/>
        </w:rPr>
        <w:t>Pokud je navrhován jiný zdroj šedé vody je nutné specifikovat předpokládané množství a kvalitu tohoto zdroje a jeho vhodnost musí být výslovně zmíněna ve vyjádření autorizovaného inženýra k žádosti (viz část 3.1).</w:t>
      </w:r>
    </w:p>
    <w:p w14:paraId="2E58B1DA" w14:textId="1BD5933B" w:rsidR="009046B1" w:rsidRPr="00E311A1" w:rsidRDefault="009046B1" w:rsidP="004418F4">
      <w:pPr>
        <w:spacing w:line="276" w:lineRule="auto"/>
        <w:rPr>
          <w:rFonts w:ascii="Segoe UI" w:hAnsi="Segoe UI" w:cs="Segoe UI"/>
        </w:rPr>
      </w:pPr>
      <w:r w:rsidRPr="00E311A1">
        <w:rPr>
          <w:rFonts w:ascii="Segoe UI" w:hAnsi="Segoe UI" w:cs="Segoe UI"/>
        </w:rPr>
        <w:t>Předpokládané množství vznikající šedé vody musí být vypočítáno v souladu s ČSN EN 16941-2</w:t>
      </w:r>
      <w:r w:rsidR="004418F4">
        <w:rPr>
          <w:rFonts w:ascii="Segoe UI" w:hAnsi="Segoe UI" w:cs="Segoe UI"/>
        </w:rPr>
        <w:t>.</w:t>
      </w:r>
    </w:p>
    <w:p w14:paraId="1BABBD82" w14:textId="77777777" w:rsidR="002A0262" w:rsidRPr="00E311A1" w:rsidRDefault="002A0262" w:rsidP="004418F4">
      <w:pPr>
        <w:pStyle w:val="Nadpis4"/>
        <w:spacing w:line="276" w:lineRule="auto"/>
        <w:rPr>
          <w:rFonts w:ascii="Segoe UI" w:hAnsi="Segoe UI" w:cs="Segoe UI"/>
        </w:rPr>
      </w:pPr>
      <w:r w:rsidRPr="00E311A1">
        <w:rPr>
          <w:rFonts w:ascii="Segoe UI" w:hAnsi="Segoe UI" w:cs="Segoe UI"/>
        </w:rPr>
        <w:t>Transport šedé vody</w:t>
      </w:r>
    </w:p>
    <w:p w14:paraId="2691D861" w14:textId="77777777" w:rsidR="002A0262" w:rsidRPr="00E311A1" w:rsidRDefault="00BE727A" w:rsidP="004418F4">
      <w:pPr>
        <w:spacing w:line="276" w:lineRule="auto"/>
        <w:rPr>
          <w:rFonts w:ascii="Segoe UI" w:hAnsi="Segoe UI" w:cs="Segoe UI"/>
        </w:rPr>
      </w:pPr>
      <w:r w:rsidRPr="00E311A1">
        <w:rPr>
          <w:rFonts w:ascii="Segoe UI" w:hAnsi="Segoe UI" w:cs="Segoe UI"/>
        </w:rPr>
        <w:t>Kanalizace šedých vod nesmí být propojena s kanalizací pro splaškovou vodu</w:t>
      </w:r>
      <w:r w:rsidR="00E70FC6" w:rsidRPr="00E311A1">
        <w:rPr>
          <w:rFonts w:ascii="Segoe UI" w:hAnsi="Segoe UI" w:cs="Segoe UI"/>
        </w:rPr>
        <w:t xml:space="preserve"> a její konstrukce a kapacita musí odpovídat normě ČSN EN 12056-2</w:t>
      </w:r>
      <w:r w:rsidRPr="00E311A1">
        <w:rPr>
          <w:rFonts w:ascii="Segoe UI" w:hAnsi="Segoe UI" w:cs="Segoe UI"/>
        </w:rPr>
        <w:t xml:space="preserve">. </w:t>
      </w:r>
    </w:p>
    <w:p w14:paraId="4426C4E6" w14:textId="77777777" w:rsidR="002A0262" w:rsidRPr="00B019A0" w:rsidRDefault="002A0262" w:rsidP="005B2E9F">
      <w:pPr>
        <w:pStyle w:val="Nadpis3"/>
        <w:rPr>
          <w:rFonts w:ascii="Segoe UI" w:hAnsi="Segoe UI" w:cs="Segoe UI"/>
          <w:b/>
          <w:color w:val="5B9BD5" w:themeColor="accent1"/>
        </w:rPr>
      </w:pPr>
      <w:r w:rsidRPr="00B019A0">
        <w:rPr>
          <w:rFonts w:ascii="Segoe UI" w:hAnsi="Segoe UI" w:cs="Segoe UI"/>
          <w:b/>
          <w:color w:val="5B9BD5" w:themeColor="accent1"/>
        </w:rPr>
        <w:t>Akumulace šedé vody</w:t>
      </w:r>
    </w:p>
    <w:p w14:paraId="1E5C8638" w14:textId="77777777" w:rsidR="00DC4EC3" w:rsidRPr="00E311A1" w:rsidRDefault="00E70FC6" w:rsidP="004418F4">
      <w:pPr>
        <w:spacing w:line="276" w:lineRule="auto"/>
        <w:rPr>
          <w:rFonts w:ascii="Segoe UI" w:hAnsi="Segoe UI" w:cs="Segoe UI"/>
        </w:rPr>
      </w:pPr>
      <w:r w:rsidRPr="00E311A1">
        <w:rPr>
          <w:rFonts w:ascii="Segoe UI" w:hAnsi="Segoe UI" w:cs="Segoe UI"/>
        </w:rPr>
        <w:t xml:space="preserve">Všechny systémy </w:t>
      </w:r>
      <w:r w:rsidR="00DC4EC3" w:rsidRPr="00E311A1">
        <w:rPr>
          <w:rFonts w:ascii="Segoe UI" w:hAnsi="Segoe UI" w:cs="Segoe UI"/>
        </w:rPr>
        <w:t xml:space="preserve">musí obsahovat prvek akumulace surové šedé vody. Akumulační nádrž musí být vybavena přepadem do splaškové kanalizace a její objem musí zajišťovat, že maximální doba zdržení vody je kratší než 24 hodin. </w:t>
      </w:r>
    </w:p>
    <w:p w14:paraId="5E95E3F0" w14:textId="77777777" w:rsidR="00E70FC6" w:rsidRPr="00E311A1" w:rsidRDefault="00DC4EC3" w:rsidP="004418F4">
      <w:pPr>
        <w:spacing w:line="276" w:lineRule="auto"/>
        <w:rPr>
          <w:rFonts w:ascii="Segoe UI" w:hAnsi="Segoe UI" w:cs="Segoe UI"/>
        </w:rPr>
      </w:pPr>
      <w:r w:rsidRPr="00E311A1">
        <w:rPr>
          <w:rFonts w:ascii="Segoe UI" w:hAnsi="Segoe UI" w:cs="Segoe UI"/>
        </w:rPr>
        <w:t>Objem akumulační nádrže se vypočítá v souladu s normou ČSN EN 12056-2.</w:t>
      </w:r>
    </w:p>
    <w:p w14:paraId="375666F9" w14:textId="77777777" w:rsidR="002A0262" w:rsidRPr="00B019A0" w:rsidRDefault="002A0262" w:rsidP="005B2E9F">
      <w:pPr>
        <w:pStyle w:val="Nadpis3"/>
        <w:rPr>
          <w:rFonts w:ascii="Segoe UI" w:hAnsi="Segoe UI" w:cs="Segoe UI"/>
          <w:b/>
          <w:color w:val="5B9BD5" w:themeColor="accent1"/>
        </w:rPr>
      </w:pPr>
      <w:r w:rsidRPr="00B019A0">
        <w:rPr>
          <w:rFonts w:ascii="Segoe UI" w:hAnsi="Segoe UI" w:cs="Segoe UI"/>
          <w:b/>
          <w:color w:val="5B9BD5" w:themeColor="accent1"/>
        </w:rPr>
        <w:lastRenderedPageBreak/>
        <w:t>Úprava šedé vody</w:t>
      </w:r>
    </w:p>
    <w:p w14:paraId="08B930CF" w14:textId="77777777" w:rsidR="00DC4EC3" w:rsidRPr="00E311A1" w:rsidRDefault="00DC4EC3" w:rsidP="004418F4">
      <w:pPr>
        <w:spacing w:line="276" w:lineRule="auto"/>
        <w:rPr>
          <w:rFonts w:ascii="Segoe UI" w:hAnsi="Segoe UI" w:cs="Segoe UI"/>
        </w:rPr>
      </w:pPr>
      <w:r w:rsidRPr="00E311A1">
        <w:rPr>
          <w:rFonts w:ascii="Segoe UI" w:hAnsi="Segoe UI" w:cs="Segoe UI"/>
        </w:rPr>
        <w:t xml:space="preserve">Zařízení pro úpravu šedé vody musí odpovídat normě ČSN EN 12056-2 a </w:t>
      </w:r>
      <w:r w:rsidR="00AF25A8" w:rsidRPr="00E311A1">
        <w:rPr>
          <w:rFonts w:ascii="Segoe UI" w:hAnsi="Segoe UI" w:cs="Segoe UI"/>
        </w:rPr>
        <w:t xml:space="preserve">ČSN 75 6780 a </w:t>
      </w:r>
      <w:r w:rsidRPr="00E311A1">
        <w:rPr>
          <w:rFonts w:ascii="Segoe UI" w:hAnsi="Segoe UI" w:cs="Segoe UI"/>
        </w:rPr>
        <w:t>musí zajišťovat odpovídající kvalitu vyčištěné šedé, tj. užitkové, vody. Zejména musí být zajištěno odstranění patogenních mikroorganismů a odstranění organických látek, které by mohly působit jako substrát pro růst biofilmů v distribučním potrubí užitkové vody.</w:t>
      </w:r>
    </w:p>
    <w:p w14:paraId="43921A37" w14:textId="77777777" w:rsidR="00AF25A8" w:rsidRPr="00E311A1" w:rsidRDefault="00AF25A8" w:rsidP="004418F4">
      <w:pPr>
        <w:spacing w:line="276" w:lineRule="auto"/>
        <w:rPr>
          <w:rFonts w:ascii="Segoe UI" w:hAnsi="Segoe UI" w:cs="Segoe UI"/>
        </w:rPr>
      </w:pPr>
      <w:r w:rsidRPr="00E311A1">
        <w:rPr>
          <w:rFonts w:ascii="Segoe UI" w:hAnsi="Segoe UI" w:cs="Segoe UI"/>
        </w:rPr>
        <w:t>Předložený projekt musí obsahovat dostatečné technické specifikace (návrhové parametry technologie, předpokládaná produkce šedé a potřeba užitkové vody atd.), aby bylo možné nezávisle ověřit správnost technologických výpočtů pro dimenzování technologie.</w:t>
      </w:r>
    </w:p>
    <w:p w14:paraId="57047F7A" w14:textId="77777777" w:rsidR="009D02DD" w:rsidRPr="00B019A0" w:rsidRDefault="009D02DD" w:rsidP="005B2E9F">
      <w:pPr>
        <w:pStyle w:val="Nadpis3"/>
        <w:rPr>
          <w:rFonts w:ascii="Segoe UI" w:hAnsi="Segoe UI" w:cs="Segoe UI"/>
          <w:b/>
          <w:color w:val="5B9BD5" w:themeColor="accent1"/>
        </w:rPr>
      </w:pPr>
      <w:r w:rsidRPr="00B019A0">
        <w:rPr>
          <w:rFonts w:ascii="Segoe UI" w:hAnsi="Segoe UI" w:cs="Segoe UI"/>
          <w:b/>
          <w:color w:val="5B9BD5" w:themeColor="accent1"/>
        </w:rPr>
        <w:t>Akumulace vody pro vnitřní použití</w:t>
      </w:r>
    </w:p>
    <w:p w14:paraId="629B60CE" w14:textId="77777777" w:rsidR="00AF25A8" w:rsidRPr="00E311A1" w:rsidRDefault="00AF25A8" w:rsidP="004418F4">
      <w:pPr>
        <w:spacing w:line="276" w:lineRule="auto"/>
        <w:rPr>
          <w:rFonts w:ascii="Segoe UI" w:hAnsi="Segoe UI" w:cs="Segoe UI"/>
        </w:rPr>
      </w:pPr>
      <w:r w:rsidRPr="00E311A1">
        <w:rPr>
          <w:rFonts w:ascii="Segoe UI" w:hAnsi="Segoe UI" w:cs="Segoe UI"/>
        </w:rPr>
        <w:t xml:space="preserve">Výpočet objemu akumulační nádrže musí odpovídat ČSN EN 12056-2. </w:t>
      </w:r>
    </w:p>
    <w:p w14:paraId="7DDDB7D7" w14:textId="77777777" w:rsidR="00AF25A8" w:rsidRPr="00E311A1" w:rsidRDefault="00AF25A8" w:rsidP="004418F4">
      <w:pPr>
        <w:spacing w:line="276" w:lineRule="auto"/>
        <w:rPr>
          <w:rFonts w:ascii="Segoe UI" w:hAnsi="Segoe UI" w:cs="Segoe UI"/>
        </w:rPr>
      </w:pPr>
      <w:r w:rsidRPr="00E311A1">
        <w:rPr>
          <w:rFonts w:ascii="Segoe UI" w:hAnsi="Segoe UI" w:cs="Segoe UI"/>
        </w:rPr>
        <w:t>Pokud je to vhodné, může akumulační nádrž sloužit společně pro upravenou šedou a srážkovou vodu. Je však nutné zajistit, aby upravená srážková voda nezhoršovala kvalitu v</w:t>
      </w:r>
      <w:r w:rsidR="008B7EF2" w:rsidRPr="00E311A1">
        <w:rPr>
          <w:rFonts w:ascii="Segoe UI" w:hAnsi="Segoe UI" w:cs="Segoe UI"/>
        </w:rPr>
        <w:t>yčištěné šedé vody (viz kapitolu</w:t>
      </w:r>
      <w:r w:rsidRPr="00E311A1">
        <w:rPr>
          <w:rFonts w:ascii="Segoe UI" w:hAnsi="Segoe UI" w:cs="Segoe UI"/>
        </w:rPr>
        <w:t xml:space="preserve"> </w:t>
      </w:r>
      <w:r w:rsidR="008B7EF2" w:rsidRPr="00E311A1">
        <w:rPr>
          <w:rFonts w:ascii="Segoe UI" w:hAnsi="Segoe UI" w:cs="Segoe UI"/>
        </w:rPr>
        <w:t>2.1.5).</w:t>
      </w:r>
    </w:p>
    <w:p w14:paraId="3DE2C0B8" w14:textId="77777777" w:rsidR="008B7EF2" w:rsidRPr="00B019A0" w:rsidRDefault="008B7EF2" w:rsidP="008B7EF2">
      <w:pPr>
        <w:pStyle w:val="Nadpis3"/>
        <w:numPr>
          <w:ilvl w:val="2"/>
          <w:numId w:val="18"/>
        </w:numPr>
        <w:rPr>
          <w:rFonts w:ascii="Segoe UI" w:hAnsi="Segoe UI" w:cs="Segoe UI"/>
          <w:b/>
          <w:color w:val="5B9BD5" w:themeColor="accent1"/>
        </w:rPr>
      </w:pPr>
      <w:r w:rsidRPr="00B019A0">
        <w:rPr>
          <w:rFonts w:ascii="Segoe UI" w:hAnsi="Segoe UI" w:cs="Segoe UI"/>
          <w:b/>
          <w:color w:val="5B9BD5" w:themeColor="accent1"/>
        </w:rPr>
        <w:t>Doplňování dalším zdrojem vody</w:t>
      </w:r>
    </w:p>
    <w:p w14:paraId="3F08385F" w14:textId="77777777" w:rsidR="008B7EF2" w:rsidRPr="00E311A1" w:rsidRDefault="008B7EF2" w:rsidP="004418F4">
      <w:pPr>
        <w:spacing w:line="276" w:lineRule="auto"/>
        <w:rPr>
          <w:rFonts w:ascii="Segoe UI" w:hAnsi="Segoe UI" w:cs="Segoe UI"/>
        </w:rPr>
      </w:pPr>
      <w:r w:rsidRPr="00E311A1">
        <w:rPr>
          <w:rFonts w:ascii="Segoe UI" w:hAnsi="Segoe UI" w:cs="Segoe UI"/>
        </w:rPr>
        <w:t xml:space="preserve">Pokud je potřebné stálé zásobování vodou, musí systém obsahovat prvek doplňování vody (např. do akumulační nádrže vyčištěné šedé vody). </w:t>
      </w:r>
    </w:p>
    <w:p w14:paraId="39677312" w14:textId="77777777" w:rsidR="008B7EF2" w:rsidRPr="00E311A1" w:rsidRDefault="008B7EF2" w:rsidP="004418F4">
      <w:pPr>
        <w:spacing w:line="276" w:lineRule="auto"/>
        <w:rPr>
          <w:rFonts w:ascii="Segoe UI" w:hAnsi="Segoe UI" w:cs="Segoe UI"/>
        </w:rPr>
      </w:pPr>
      <w:r w:rsidRPr="00E311A1">
        <w:rPr>
          <w:rFonts w:ascii="Segoe UI" w:hAnsi="Segoe UI" w:cs="Segoe UI"/>
        </w:rPr>
        <w:t>Pokud je navrženo doplňování pitnou vodou, nesmí ohrozit kvalitu vody v rozvodu pitné vody, tj. nesmí docházet k fyzickému kontaktu mezi srážkovou vodou a potrubím pro rozvod pitné vody. Musí být vyloučeno i zaplavení zařízení pro doplňování pitnou vodu např. při zpětném vzdutí. Prvek doplňování pitnou vodou musí odpovídat normě ČSN EN 16941-2.</w:t>
      </w:r>
    </w:p>
    <w:p w14:paraId="50B65C38" w14:textId="77777777" w:rsidR="008B7EF2" w:rsidRPr="00B019A0" w:rsidRDefault="008B7EF2" w:rsidP="008B7EF2">
      <w:pPr>
        <w:pStyle w:val="Nadpis3"/>
        <w:rPr>
          <w:rFonts w:ascii="Segoe UI" w:hAnsi="Segoe UI" w:cs="Segoe UI"/>
          <w:b/>
          <w:color w:val="5B9BD5" w:themeColor="accent1"/>
        </w:rPr>
      </w:pPr>
      <w:r w:rsidRPr="00B019A0">
        <w:rPr>
          <w:rFonts w:ascii="Segoe UI" w:hAnsi="Segoe UI" w:cs="Segoe UI"/>
          <w:b/>
          <w:color w:val="5B9BD5" w:themeColor="accent1"/>
        </w:rPr>
        <w:t>Rozvody vyčištěné šedé vody (užitkové vody)</w:t>
      </w:r>
    </w:p>
    <w:p w14:paraId="7EFCB2A5" w14:textId="77777777" w:rsidR="008B7EF2" w:rsidRPr="00E311A1" w:rsidRDefault="008B7EF2" w:rsidP="004418F4">
      <w:pPr>
        <w:spacing w:line="276" w:lineRule="auto"/>
        <w:rPr>
          <w:rFonts w:ascii="Segoe UI" w:hAnsi="Segoe UI" w:cs="Segoe UI"/>
        </w:rPr>
      </w:pPr>
      <w:r w:rsidRPr="00E311A1">
        <w:rPr>
          <w:rFonts w:ascii="Segoe UI" w:hAnsi="Segoe UI" w:cs="Segoe UI"/>
        </w:rPr>
        <w:t>Všechny podpořené projekty musí obsahovat informaci o tom, jak bude zajištěno oddělení rozvodů používání upravené srážkové vody, tj. označení rozvodů a armatur, rozdílné materiály rozvodů pitné a užitkové vody, plán provedení fyzických zkoušek oddělení rozvodů atd.</w:t>
      </w:r>
    </w:p>
    <w:p w14:paraId="3F5E7022" w14:textId="77777777" w:rsidR="008B7EF2" w:rsidRPr="00E311A1" w:rsidRDefault="008B7EF2" w:rsidP="004418F4">
      <w:pPr>
        <w:spacing w:line="276" w:lineRule="auto"/>
        <w:rPr>
          <w:rFonts w:ascii="Segoe UI" w:hAnsi="Segoe UI" w:cs="Segoe UI"/>
        </w:rPr>
      </w:pPr>
      <w:r w:rsidRPr="00E311A1">
        <w:rPr>
          <w:rFonts w:ascii="Segoe UI" w:hAnsi="Segoe UI" w:cs="Segoe UI"/>
        </w:rPr>
        <w:t>Označení rozvodů užitkové vody musí být v souladu s ČSN EN 16941-2.</w:t>
      </w:r>
    </w:p>
    <w:p w14:paraId="25009C7F" w14:textId="77777777" w:rsidR="009046B1" w:rsidRPr="00B019A0" w:rsidRDefault="009046B1" w:rsidP="009046B1">
      <w:pPr>
        <w:pStyle w:val="Nadpis3"/>
        <w:numPr>
          <w:ilvl w:val="2"/>
          <w:numId w:val="23"/>
        </w:numPr>
        <w:rPr>
          <w:rFonts w:ascii="Segoe UI" w:hAnsi="Segoe UI" w:cs="Segoe UI"/>
          <w:b/>
          <w:color w:val="5B9BD5" w:themeColor="accent1"/>
        </w:rPr>
      </w:pPr>
      <w:r w:rsidRPr="00B019A0">
        <w:rPr>
          <w:rFonts w:ascii="Segoe UI" w:hAnsi="Segoe UI" w:cs="Segoe UI"/>
          <w:b/>
          <w:color w:val="5B9BD5" w:themeColor="accent1"/>
        </w:rPr>
        <w:t>Využití vyčištěné šedé vody (užitkové vody)</w:t>
      </w:r>
    </w:p>
    <w:p w14:paraId="23808D4E" w14:textId="77777777" w:rsidR="009046B1" w:rsidRPr="00E311A1" w:rsidRDefault="009046B1" w:rsidP="004418F4">
      <w:pPr>
        <w:spacing w:line="276" w:lineRule="auto"/>
        <w:rPr>
          <w:rFonts w:ascii="Segoe UI" w:hAnsi="Segoe UI" w:cs="Segoe UI"/>
        </w:rPr>
      </w:pPr>
      <w:r w:rsidRPr="00E311A1">
        <w:rPr>
          <w:rFonts w:ascii="Segoe UI" w:hAnsi="Segoe UI" w:cs="Segoe UI"/>
        </w:rPr>
        <w:t>Vyčištěná šedá voda může být použita pouze uvnitř budov.</w:t>
      </w:r>
    </w:p>
    <w:p w14:paraId="15B9A2A9" w14:textId="77777777" w:rsidR="009046B1" w:rsidRPr="00E311A1" w:rsidRDefault="009046B1" w:rsidP="004418F4">
      <w:pPr>
        <w:spacing w:line="276" w:lineRule="auto"/>
        <w:rPr>
          <w:rFonts w:ascii="Segoe UI" w:hAnsi="Segoe UI" w:cs="Segoe UI"/>
        </w:rPr>
      </w:pPr>
      <w:r w:rsidRPr="00E311A1">
        <w:rPr>
          <w:rFonts w:ascii="Segoe UI" w:hAnsi="Segoe UI" w:cs="Segoe UI"/>
        </w:rPr>
        <w:t>Způsob využití vyčištěných šedých vod nesmí ohrozit zdraví nebo snížit komfort osob.</w:t>
      </w:r>
    </w:p>
    <w:p w14:paraId="0DA1DF26" w14:textId="77777777" w:rsidR="009046B1" w:rsidRPr="00E311A1" w:rsidRDefault="009046B1" w:rsidP="004418F4">
      <w:pPr>
        <w:spacing w:line="276" w:lineRule="auto"/>
        <w:rPr>
          <w:rFonts w:ascii="Segoe UI" w:hAnsi="Segoe UI" w:cs="Segoe UI"/>
        </w:rPr>
      </w:pPr>
      <w:r w:rsidRPr="00E311A1">
        <w:rPr>
          <w:rFonts w:ascii="Segoe UI" w:hAnsi="Segoe UI" w:cs="Segoe UI"/>
        </w:rPr>
        <w:t>Předpokládané množství využité užitkové vody musí být vypočítáno v souladu s ČSN EN 16941-2.</w:t>
      </w:r>
    </w:p>
    <w:p w14:paraId="15FA7FA9" w14:textId="77777777" w:rsidR="009D02DD" w:rsidRPr="00B019A0" w:rsidRDefault="009D02DD" w:rsidP="005B2E9F">
      <w:pPr>
        <w:pStyle w:val="Nadpis3"/>
        <w:rPr>
          <w:rFonts w:ascii="Segoe UI" w:hAnsi="Segoe UI" w:cs="Segoe UI"/>
          <w:b/>
          <w:color w:val="5B9BD5" w:themeColor="accent1"/>
        </w:rPr>
      </w:pPr>
      <w:r w:rsidRPr="00B019A0">
        <w:rPr>
          <w:rFonts w:ascii="Segoe UI" w:hAnsi="Segoe UI" w:cs="Segoe UI"/>
          <w:b/>
          <w:color w:val="5B9BD5" w:themeColor="accent1"/>
        </w:rPr>
        <w:lastRenderedPageBreak/>
        <w:t xml:space="preserve">Kontrola </w:t>
      </w:r>
      <w:r w:rsidR="008B7EF2" w:rsidRPr="00B019A0">
        <w:rPr>
          <w:rFonts w:ascii="Segoe UI" w:hAnsi="Segoe UI" w:cs="Segoe UI"/>
          <w:b/>
          <w:color w:val="5B9BD5" w:themeColor="accent1"/>
        </w:rPr>
        <w:t xml:space="preserve">a monitoring </w:t>
      </w:r>
      <w:r w:rsidRPr="00B019A0">
        <w:rPr>
          <w:rFonts w:ascii="Segoe UI" w:hAnsi="Segoe UI" w:cs="Segoe UI"/>
          <w:b/>
          <w:color w:val="5B9BD5" w:themeColor="accent1"/>
        </w:rPr>
        <w:t xml:space="preserve">kvality </w:t>
      </w:r>
      <w:r w:rsidR="008B7EF2" w:rsidRPr="00B019A0">
        <w:rPr>
          <w:rFonts w:ascii="Segoe UI" w:hAnsi="Segoe UI" w:cs="Segoe UI"/>
          <w:b/>
          <w:color w:val="5B9BD5" w:themeColor="accent1"/>
        </w:rPr>
        <w:t xml:space="preserve">užitkové </w:t>
      </w:r>
      <w:r w:rsidRPr="00B019A0">
        <w:rPr>
          <w:rFonts w:ascii="Segoe UI" w:hAnsi="Segoe UI" w:cs="Segoe UI"/>
          <w:b/>
          <w:color w:val="5B9BD5" w:themeColor="accent1"/>
        </w:rPr>
        <w:t>vody</w:t>
      </w:r>
    </w:p>
    <w:p w14:paraId="46003B7A" w14:textId="77777777" w:rsidR="008B7EF2" w:rsidRPr="00E311A1" w:rsidRDefault="008B7EF2" w:rsidP="004418F4">
      <w:pPr>
        <w:spacing w:line="276" w:lineRule="auto"/>
        <w:rPr>
          <w:rFonts w:ascii="Segoe UI" w:hAnsi="Segoe UI" w:cs="Segoe UI"/>
        </w:rPr>
      </w:pPr>
      <w:r w:rsidRPr="00E311A1">
        <w:rPr>
          <w:rFonts w:ascii="Segoe UI" w:hAnsi="Segoe UI" w:cs="Segoe UI"/>
        </w:rPr>
        <w:t>Všechny projekty musí zaručit dostatečnou kvalitu užitkové vody, zejména z hlediska odstranění patogenů a z hlediska odstranění organických látek, které mohou podporovat nárůst biofilmů v rozvodech užitkové vody.</w:t>
      </w:r>
    </w:p>
    <w:p w14:paraId="11F6A34C" w14:textId="77777777" w:rsidR="00510443" w:rsidRPr="00E311A1" w:rsidRDefault="00510443" w:rsidP="004418F4">
      <w:pPr>
        <w:spacing w:line="276" w:lineRule="auto"/>
        <w:rPr>
          <w:rFonts w:ascii="Segoe UI" w:hAnsi="Segoe UI" w:cs="Segoe UI"/>
        </w:rPr>
      </w:pPr>
      <w:r w:rsidRPr="00E311A1">
        <w:rPr>
          <w:rFonts w:ascii="Segoe UI" w:hAnsi="Segoe UI" w:cs="Segoe UI"/>
        </w:rPr>
        <w:t>Všechny systémy recyklace šedých vod musí obsahovat prvek dezinfekce vyčištěné vody odpovídající normě ČSN EN 16941-2. Provoz a údržba zařízení pro dezinfekci (např. frekvence doplňování desinfekčního činidla, údržba UV lampy) musí být součástí plánu provozu systému (viz kap. 3.2).</w:t>
      </w:r>
    </w:p>
    <w:p w14:paraId="3DE34445" w14:textId="77777777" w:rsidR="008B7EF2" w:rsidRPr="00E311A1" w:rsidRDefault="00807541" w:rsidP="004418F4">
      <w:pPr>
        <w:spacing w:line="276" w:lineRule="auto"/>
        <w:rPr>
          <w:rFonts w:ascii="Segoe UI" w:hAnsi="Segoe UI" w:cs="Segoe UI"/>
        </w:rPr>
      </w:pPr>
      <w:r w:rsidRPr="00E311A1">
        <w:rPr>
          <w:rFonts w:ascii="Segoe UI" w:hAnsi="Segoe UI" w:cs="Segoe UI"/>
        </w:rPr>
        <w:t>M</w:t>
      </w:r>
      <w:r w:rsidR="00510443" w:rsidRPr="00E311A1">
        <w:rPr>
          <w:rFonts w:ascii="Segoe UI" w:hAnsi="Segoe UI" w:cs="Segoe UI"/>
        </w:rPr>
        <w:t>onitoring</w:t>
      </w:r>
      <w:r w:rsidR="008B7EF2" w:rsidRPr="00E311A1">
        <w:rPr>
          <w:rFonts w:ascii="Segoe UI" w:hAnsi="Segoe UI" w:cs="Segoe UI"/>
        </w:rPr>
        <w:t xml:space="preserve"> kvality </w:t>
      </w:r>
      <w:r w:rsidRPr="00E311A1">
        <w:rPr>
          <w:rFonts w:ascii="Segoe UI" w:hAnsi="Segoe UI" w:cs="Segoe UI"/>
        </w:rPr>
        <w:t xml:space="preserve">vyrobené </w:t>
      </w:r>
      <w:r w:rsidR="00510443" w:rsidRPr="00E311A1">
        <w:rPr>
          <w:rFonts w:ascii="Segoe UI" w:hAnsi="Segoe UI" w:cs="Segoe UI"/>
        </w:rPr>
        <w:t xml:space="preserve">užitkové </w:t>
      </w:r>
      <w:r w:rsidR="008B7EF2" w:rsidRPr="00E311A1">
        <w:rPr>
          <w:rFonts w:ascii="Segoe UI" w:hAnsi="Segoe UI" w:cs="Segoe UI"/>
        </w:rPr>
        <w:t xml:space="preserve">vody </w:t>
      </w:r>
      <w:r w:rsidR="00510443" w:rsidRPr="00E311A1">
        <w:rPr>
          <w:rFonts w:ascii="Segoe UI" w:hAnsi="Segoe UI" w:cs="Segoe UI"/>
        </w:rPr>
        <w:t xml:space="preserve">vychází z požadavků hygienické stanice a </w:t>
      </w:r>
      <w:r w:rsidR="008B7EF2" w:rsidRPr="00E311A1">
        <w:rPr>
          <w:rFonts w:ascii="Segoe UI" w:hAnsi="Segoe UI" w:cs="Segoe UI"/>
        </w:rPr>
        <w:t xml:space="preserve">musí být součástí </w:t>
      </w:r>
      <w:r w:rsidR="00510443" w:rsidRPr="00E311A1">
        <w:rPr>
          <w:rFonts w:ascii="Segoe UI" w:hAnsi="Segoe UI" w:cs="Segoe UI"/>
        </w:rPr>
        <w:t>plánu provozu systému (viz kap. 3.2).</w:t>
      </w:r>
    </w:p>
    <w:p w14:paraId="52BEE49B" w14:textId="77777777" w:rsidR="008B7EF2" w:rsidRPr="00B019A0" w:rsidRDefault="008B7EF2" w:rsidP="008B7EF2">
      <w:pPr>
        <w:pStyle w:val="Nadpis3"/>
        <w:rPr>
          <w:rFonts w:ascii="Segoe UI" w:hAnsi="Segoe UI" w:cs="Segoe UI"/>
          <w:b/>
          <w:color w:val="5B9BD5" w:themeColor="accent1"/>
        </w:rPr>
      </w:pPr>
      <w:r w:rsidRPr="00B019A0">
        <w:rPr>
          <w:rFonts w:ascii="Segoe UI" w:hAnsi="Segoe UI" w:cs="Segoe UI"/>
          <w:b/>
          <w:color w:val="5B9BD5" w:themeColor="accent1"/>
        </w:rPr>
        <w:t>Posouzení rizik</w:t>
      </w:r>
    </w:p>
    <w:p w14:paraId="54B3E777" w14:textId="2E07861B" w:rsidR="00346A2E" w:rsidRDefault="008B7EF2" w:rsidP="00346A2E">
      <w:pPr>
        <w:rPr>
          <w:rFonts w:ascii="Segoe UI" w:hAnsi="Segoe UI" w:cs="Segoe UI"/>
        </w:rPr>
      </w:pPr>
      <w:r w:rsidRPr="00E311A1">
        <w:rPr>
          <w:rFonts w:ascii="Segoe UI" w:hAnsi="Segoe UI" w:cs="Segoe UI"/>
        </w:rPr>
        <w:t xml:space="preserve">Součástí posuzovaného projektu musí být posouzení rizik odpovídající normě ČSN </w:t>
      </w:r>
      <w:r w:rsidR="00510443" w:rsidRPr="00E311A1">
        <w:rPr>
          <w:rFonts w:ascii="Segoe UI" w:hAnsi="Segoe UI" w:cs="Segoe UI"/>
        </w:rPr>
        <w:t>ISO 20426</w:t>
      </w:r>
      <w:r w:rsidRPr="00E311A1">
        <w:rPr>
          <w:rFonts w:ascii="Segoe UI" w:hAnsi="Segoe UI" w:cs="Segoe UI"/>
        </w:rPr>
        <w:t>.</w:t>
      </w:r>
    </w:p>
    <w:p w14:paraId="71B0846F" w14:textId="77777777" w:rsidR="004418F4" w:rsidRPr="00E311A1" w:rsidRDefault="004418F4" w:rsidP="00346A2E">
      <w:pPr>
        <w:rPr>
          <w:rFonts w:ascii="Segoe UI" w:hAnsi="Segoe UI" w:cs="Segoe UI"/>
        </w:rPr>
      </w:pPr>
    </w:p>
    <w:p w14:paraId="14C3B353" w14:textId="77777777" w:rsidR="009D02DD" w:rsidRPr="007131B8" w:rsidRDefault="007A7D32" w:rsidP="009D02DD">
      <w:pPr>
        <w:pStyle w:val="Nadpis1"/>
        <w:rPr>
          <w:rFonts w:ascii="Segoe UI" w:hAnsi="Segoe UI" w:cs="Segoe UI"/>
          <w:b/>
          <w:sz w:val="26"/>
          <w:szCs w:val="26"/>
        </w:rPr>
      </w:pPr>
      <w:r w:rsidRPr="007131B8">
        <w:rPr>
          <w:rFonts w:ascii="Segoe UI" w:hAnsi="Segoe UI" w:cs="Segoe UI"/>
          <w:b/>
          <w:sz w:val="26"/>
          <w:szCs w:val="26"/>
        </w:rPr>
        <w:t>Další požadavky na projekty</w:t>
      </w:r>
    </w:p>
    <w:p w14:paraId="32C33904" w14:textId="77777777" w:rsidR="007A7D32" w:rsidRPr="007131B8" w:rsidRDefault="007A7D32" w:rsidP="00862730">
      <w:pPr>
        <w:pStyle w:val="Nadpis2"/>
        <w:spacing w:after="240"/>
        <w:rPr>
          <w:rFonts w:ascii="Segoe UI" w:hAnsi="Segoe UI" w:cs="Segoe UI"/>
          <w:b/>
          <w:color w:val="5B9BD5" w:themeColor="accent1"/>
          <w:sz w:val="24"/>
        </w:rPr>
      </w:pPr>
      <w:r w:rsidRPr="007131B8">
        <w:rPr>
          <w:rFonts w:ascii="Segoe UI" w:hAnsi="Segoe UI" w:cs="Segoe UI"/>
          <w:b/>
          <w:color w:val="5B9BD5" w:themeColor="accent1"/>
          <w:sz w:val="24"/>
        </w:rPr>
        <w:t>Požadavek na posouzení autorizovaným inženýrem s praxí v oboru vodního hospodářství</w:t>
      </w:r>
    </w:p>
    <w:p w14:paraId="066F1B55" w14:textId="77777777" w:rsidR="00346A2E" w:rsidRPr="00E311A1" w:rsidRDefault="00807541" w:rsidP="004418F4">
      <w:pPr>
        <w:spacing w:line="276" w:lineRule="auto"/>
        <w:rPr>
          <w:rFonts w:ascii="Segoe UI" w:hAnsi="Segoe UI" w:cs="Segoe UI"/>
        </w:rPr>
      </w:pPr>
      <w:r w:rsidRPr="00E311A1">
        <w:rPr>
          <w:rFonts w:ascii="Segoe UI" w:hAnsi="Segoe UI" w:cs="Segoe UI"/>
        </w:rPr>
        <w:t>Formulář posudku</w:t>
      </w:r>
      <w:r w:rsidR="00346A2E" w:rsidRPr="00E311A1">
        <w:rPr>
          <w:rFonts w:ascii="Segoe UI" w:hAnsi="Segoe UI" w:cs="Segoe UI"/>
        </w:rPr>
        <w:t xml:space="preserve"> odborník s praxí v oboru je přílohou tohoto dokumentu. </w:t>
      </w:r>
    </w:p>
    <w:p w14:paraId="6F784D4A" w14:textId="77777777" w:rsidR="007A7D32" w:rsidRPr="007131B8" w:rsidRDefault="007A7D32" w:rsidP="00862730">
      <w:pPr>
        <w:pStyle w:val="Nadpis2"/>
        <w:spacing w:after="240"/>
        <w:rPr>
          <w:rFonts w:ascii="Segoe UI" w:hAnsi="Segoe UI" w:cs="Segoe UI"/>
          <w:b/>
          <w:color w:val="5B9BD5" w:themeColor="accent1"/>
          <w:sz w:val="24"/>
        </w:rPr>
      </w:pPr>
      <w:r w:rsidRPr="007131B8">
        <w:rPr>
          <w:rFonts w:ascii="Segoe UI" w:hAnsi="Segoe UI" w:cs="Segoe UI"/>
          <w:b/>
          <w:color w:val="5B9BD5" w:themeColor="accent1"/>
          <w:sz w:val="24"/>
        </w:rPr>
        <w:t xml:space="preserve">Plán provozu a </w:t>
      </w:r>
      <w:r w:rsidR="00E04764" w:rsidRPr="007131B8">
        <w:rPr>
          <w:rFonts w:ascii="Segoe UI" w:hAnsi="Segoe UI" w:cs="Segoe UI"/>
          <w:b/>
          <w:color w:val="5B9BD5" w:themeColor="accent1"/>
          <w:sz w:val="24"/>
        </w:rPr>
        <w:t>údržby</w:t>
      </w:r>
      <w:r w:rsidRPr="007131B8">
        <w:rPr>
          <w:rFonts w:ascii="Segoe UI" w:hAnsi="Segoe UI" w:cs="Segoe UI"/>
          <w:b/>
          <w:color w:val="5B9BD5" w:themeColor="accent1"/>
          <w:sz w:val="24"/>
        </w:rPr>
        <w:t xml:space="preserve"> zařízení v následujících </w:t>
      </w:r>
      <w:r w:rsidR="00C14101" w:rsidRPr="007131B8">
        <w:rPr>
          <w:rFonts w:ascii="Segoe UI" w:hAnsi="Segoe UI" w:cs="Segoe UI"/>
          <w:b/>
          <w:color w:val="5B9BD5" w:themeColor="accent1"/>
          <w:sz w:val="24"/>
        </w:rPr>
        <w:t>pěti</w:t>
      </w:r>
      <w:r w:rsidR="00250CF0" w:rsidRPr="007131B8">
        <w:rPr>
          <w:rStyle w:val="Znakapoznpodarou"/>
          <w:rFonts w:ascii="Segoe UI" w:hAnsi="Segoe UI" w:cs="Segoe UI"/>
          <w:b/>
          <w:color w:val="5B9BD5" w:themeColor="accent1"/>
          <w:sz w:val="24"/>
        </w:rPr>
        <w:footnoteReference w:id="5"/>
      </w:r>
      <w:r w:rsidRPr="007131B8">
        <w:rPr>
          <w:rFonts w:ascii="Segoe UI" w:hAnsi="Segoe UI" w:cs="Segoe UI"/>
          <w:b/>
          <w:color w:val="5B9BD5" w:themeColor="accent1"/>
          <w:sz w:val="24"/>
        </w:rPr>
        <w:t xml:space="preserve"> letech od uvedení systému do provozu</w:t>
      </w:r>
    </w:p>
    <w:p w14:paraId="7539FFAC" w14:textId="77777777" w:rsidR="00E04764" w:rsidRPr="00E311A1" w:rsidRDefault="00E04764" w:rsidP="004418F4">
      <w:pPr>
        <w:spacing w:line="276" w:lineRule="auto"/>
        <w:rPr>
          <w:rFonts w:ascii="Segoe UI" w:hAnsi="Segoe UI" w:cs="Segoe UI"/>
        </w:rPr>
      </w:pPr>
      <w:r w:rsidRPr="00E311A1">
        <w:rPr>
          <w:rFonts w:ascii="Segoe UI" w:hAnsi="Segoe UI" w:cs="Segoe UI"/>
        </w:rPr>
        <w:t>Součástí projektu musí být plán provozu zařízení nejméně v následujících 5 letech. Tento plán musí obsahovat:</w:t>
      </w:r>
    </w:p>
    <w:p w14:paraId="4D1269FC" w14:textId="77777777" w:rsidR="00E04764" w:rsidRPr="00E311A1" w:rsidRDefault="00E04764" w:rsidP="004418F4">
      <w:pPr>
        <w:pStyle w:val="Odstavecseseznamem"/>
        <w:numPr>
          <w:ilvl w:val="0"/>
          <w:numId w:val="17"/>
        </w:numPr>
        <w:spacing w:line="276" w:lineRule="auto"/>
        <w:rPr>
          <w:rFonts w:ascii="Segoe UI" w:hAnsi="Segoe UI" w:cs="Segoe UI"/>
        </w:rPr>
      </w:pPr>
      <w:r w:rsidRPr="00E311A1">
        <w:rPr>
          <w:rFonts w:ascii="Segoe UI" w:hAnsi="Segoe UI" w:cs="Segoe UI"/>
        </w:rPr>
        <w:t>Specifikaci subjektu, který bude odpovídat za provoz systému. Např. fyzická osoba s odpovídajícím proškolením, dodavatel technologie, specializovaná firma atd.</w:t>
      </w:r>
    </w:p>
    <w:p w14:paraId="5678D62A" w14:textId="77777777" w:rsidR="00E70FC6" w:rsidRPr="00E311A1" w:rsidRDefault="00E70FC6" w:rsidP="004418F4">
      <w:pPr>
        <w:pStyle w:val="Odstavecseseznamem"/>
        <w:numPr>
          <w:ilvl w:val="0"/>
          <w:numId w:val="17"/>
        </w:numPr>
        <w:spacing w:line="276" w:lineRule="auto"/>
        <w:rPr>
          <w:rFonts w:ascii="Segoe UI" w:hAnsi="Segoe UI" w:cs="Segoe UI"/>
        </w:rPr>
      </w:pPr>
      <w:r w:rsidRPr="00E311A1">
        <w:rPr>
          <w:rFonts w:ascii="Segoe UI" w:hAnsi="Segoe UI" w:cs="Segoe UI"/>
        </w:rPr>
        <w:t>Plán údržby systému odpovídající normám ČSN EN 16941-1 a ČSN EN 16941-2.</w:t>
      </w:r>
    </w:p>
    <w:p w14:paraId="74BCFF7E" w14:textId="77777777" w:rsidR="00E70FC6" w:rsidRPr="00E311A1" w:rsidRDefault="00E70FC6" w:rsidP="004418F4">
      <w:pPr>
        <w:pStyle w:val="Odstavecseseznamem"/>
        <w:numPr>
          <w:ilvl w:val="0"/>
          <w:numId w:val="17"/>
        </w:numPr>
        <w:spacing w:line="276" w:lineRule="auto"/>
        <w:rPr>
          <w:rFonts w:ascii="Segoe UI" w:hAnsi="Segoe UI" w:cs="Segoe UI"/>
        </w:rPr>
      </w:pPr>
      <w:r w:rsidRPr="00E311A1">
        <w:rPr>
          <w:rFonts w:ascii="Segoe UI" w:hAnsi="Segoe UI" w:cs="Segoe UI"/>
        </w:rPr>
        <w:t>Plán sledování kvality vyčištěné vody odpovídající požadavkům hygienické stanice.</w:t>
      </w:r>
    </w:p>
    <w:p w14:paraId="11A276BE" w14:textId="77777777" w:rsidR="00DD79C0" w:rsidRPr="00E311A1" w:rsidRDefault="00DD79C0" w:rsidP="004418F4">
      <w:pPr>
        <w:spacing w:line="276" w:lineRule="auto"/>
        <w:rPr>
          <w:rFonts w:ascii="Segoe UI" w:hAnsi="Segoe UI" w:cs="Segoe UI"/>
        </w:rPr>
      </w:pPr>
      <w:r w:rsidRPr="00E311A1">
        <w:rPr>
          <w:rFonts w:ascii="Segoe UI" w:hAnsi="Segoe UI" w:cs="Segoe UI"/>
        </w:rPr>
        <w:t>Rovněž plán provozu a údržby zařízení musí být posouzen autorizovaným inženýrem s praxí v oboru vodního hospodářství.</w:t>
      </w:r>
    </w:p>
    <w:p w14:paraId="20B21524" w14:textId="77777777" w:rsidR="00323645" w:rsidRPr="007131B8" w:rsidRDefault="00323645" w:rsidP="00862730">
      <w:pPr>
        <w:pStyle w:val="Nadpis2"/>
        <w:spacing w:after="240"/>
        <w:rPr>
          <w:rFonts w:ascii="Segoe UI" w:hAnsi="Segoe UI" w:cs="Segoe UI"/>
          <w:b/>
          <w:color w:val="5B9BD5" w:themeColor="accent1"/>
          <w:sz w:val="24"/>
        </w:rPr>
      </w:pPr>
      <w:r w:rsidRPr="007131B8">
        <w:rPr>
          <w:rFonts w:ascii="Segoe UI" w:hAnsi="Segoe UI" w:cs="Segoe UI"/>
          <w:b/>
          <w:color w:val="5B9BD5" w:themeColor="accent1"/>
          <w:sz w:val="24"/>
        </w:rPr>
        <w:t>Vyjádření hygienické stanice</w:t>
      </w:r>
    </w:p>
    <w:p w14:paraId="5990BEB7" w14:textId="603301A5" w:rsidR="004418F4" w:rsidRPr="00E311A1" w:rsidRDefault="00E70FC6" w:rsidP="004418F4">
      <w:pPr>
        <w:spacing w:line="276" w:lineRule="auto"/>
        <w:rPr>
          <w:rFonts w:ascii="Segoe UI" w:hAnsi="Segoe UI" w:cs="Segoe UI"/>
        </w:rPr>
      </w:pPr>
      <w:r w:rsidRPr="00E311A1">
        <w:rPr>
          <w:rFonts w:ascii="Segoe UI" w:hAnsi="Segoe UI" w:cs="Segoe UI"/>
        </w:rPr>
        <w:t xml:space="preserve">Všechny předložené projekty musí být posouzeny místně příslušnou hygienickou stanicí, která k jejich realizaci vydala kladné stanovisko. Pokud hygienická stanice stanoví pokyny pro </w:t>
      </w:r>
      <w:r w:rsidRPr="00E311A1">
        <w:rPr>
          <w:rFonts w:ascii="Segoe UI" w:hAnsi="Segoe UI" w:cs="Segoe UI"/>
        </w:rPr>
        <w:lastRenderedPageBreak/>
        <w:t>sledování kvality využívané vody (např. sledované ukazatele, četnost a způsob odběru vzorků atd.), musí být tyto požadavky zohledněny v plánu provozu systému.</w:t>
      </w:r>
    </w:p>
    <w:p w14:paraId="3122B78B" w14:textId="77777777" w:rsidR="007A7D32" w:rsidRPr="007131B8" w:rsidRDefault="007A7D32" w:rsidP="00862730">
      <w:pPr>
        <w:pStyle w:val="Nadpis1"/>
        <w:spacing w:after="240"/>
        <w:rPr>
          <w:rFonts w:ascii="Segoe UI" w:hAnsi="Segoe UI" w:cs="Segoe UI"/>
          <w:b/>
          <w:sz w:val="26"/>
          <w:szCs w:val="26"/>
        </w:rPr>
      </w:pPr>
      <w:r w:rsidRPr="007131B8">
        <w:rPr>
          <w:rFonts w:ascii="Segoe UI" w:hAnsi="Segoe UI" w:cs="Segoe UI"/>
          <w:b/>
          <w:sz w:val="26"/>
          <w:szCs w:val="26"/>
        </w:rPr>
        <w:t>Postup hodnocení přiměřenosti nákladů</w:t>
      </w:r>
    </w:p>
    <w:p w14:paraId="1BE813FC" w14:textId="77777777" w:rsidR="006034FC" w:rsidRPr="00E311A1" w:rsidRDefault="00201D2D" w:rsidP="004418F4">
      <w:pPr>
        <w:spacing w:line="276" w:lineRule="auto"/>
        <w:rPr>
          <w:rFonts w:ascii="Segoe UI" w:hAnsi="Segoe UI" w:cs="Segoe UI"/>
        </w:rPr>
      </w:pPr>
      <w:r w:rsidRPr="00E311A1">
        <w:rPr>
          <w:rFonts w:ascii="Segoe UI" w:hAnsi="Segoe UI" w:cs="Segoe UI"/>
        </w:rPr>
        <w:t xml:space="preserve">Základem definice přiměřené finanční náročnosti </w:t>
      </w:r>
      <w:r w:rsidR="000E0A0E" w:rsidRPr="00E311A1">
        <w:rPr>
          <w:rFonts w:ascii="Segoe UI" w:hAnsi="Segoe UI" w:cs="Segoe UI"/>
        </w:rPr>
        <w:t>je</w:t>
      </w:r>
      <w:r w:rsidRPr="00E311A1">
        <w:rPr>
          <w:rFonts w:ascii="Segoe UI" w:hAnsi="Segoe UI" w:cs="Segoe UI"/>
        </w:rPr>
        <w:t xml:space="preserve"> požadavek na rozumnou dobu návratnosti investice pro žadatele, která by se měla pohybovat v rozsahu 5 let</w:t>
      </w:r>
      <w:r w:rsidR="00CA3936" w:rsidRPr="00E311A1">
        <w:rPr>
          <w:rFonts w:ascii="Segoe UI" w:hAnsi="Segoe UI" w:cs="Segoe UI"/>
        </w:rPr>
        <w:t xml:space="preserve"> po odečtení dotace</w:t>
      </w:r>
      <w:r w:rsidRPr="00E311A1">
        <w:rPr>
          <w:rFonts w:ascii="Segoe UI" w:hAnsi="Segoe UI" w:cs="Segoe UI"/>
        </w:rPr>
        <w:t>.</w:t>
      </w:r>
    </w:p>
    <w:p w14:paraId="31535EC6" w14:textId="77777777" w:rsidR="00E04728" w:rsidRPr="007131B8" w:rsidRDefault="00E04728" w:rsidP="00862730">
      <w:pPr>
        <w:pStyle w:val="Nadpis2"/>
        <w:spacing w:after="240"/>
        <w:rPr>
          <w:rFonts w:ascii="Segoe UI" w:hAnsi="Segoe UI" w:cs="Segoe UI"/>
          <w:b/>
          <w:color w:val="5B9BD5" w:themeColor="accent1"/>
          <w:sz w:val="24"/>
        </w:rPr>
      </w:pPr>
      <w:r w:rsidRPr="007131B8">
        <w:rPr>
          <w:rFonts w:ascii="Segoe UI" w:hAnsi="Segoe UI" w:cs="Segoe UI"/>
          <w:b/>
          <w:color w:val="5B9BD5" w:themeColor="accent1"/>
          <w:sz w:val="24"/>
        </w:rPr>
        <w:t>Základní principy hodnocení finančního rozsahu projektu</w:t>
      </w:r>
    </w:p>
    <w:p w14:paraId="66679C8E" w14:textId="77777777" w:rsidR="00E04728" w:rsidRPr="00E311A1" w:rsidRDefault="00E04728" w:rsidP="004418F4">
      <w:pPr>
        <w:pStyle w:val="Odstavecseseznamem"/>
        <w:numPr>
          <w:ilvl w:val="0"/>
          <w:numId w:val="20"/>
        </w:numPr>
        <w:spacing w:line="276" w:lineRule="auto"/>
        <w:rPr>
          <w:rFonts w:ascii="Segoe UI" w:hAnsi="Segoe UI" w:cs="Segoe UI"/>
        </w:rPr>
      </w:pPr>
      <w:r w:rsidRPr="00E311A1">
        <w:rPr>
          <w:rFonts w:ascii="Segoe UI" w:hAnsi="Segoe UI" w:cs="Segoe UI"/>
        </w:rPr>
        <w:t>Náklady na projekt se hodnotí na základě ceny investice vztažené na předpokládaný celkový objem vody vyrobený za dané časové období.</w:t>
      </w:r>
    </w:p>
    <w:p w14:paraId="2FEDF07E" w14:textId="77777777" w:rsidR="00E04728" w:rsidRPr="00E311A1" w:rsidRDefault="00E04728" w:rsidP="004418F4">
      <w:pPr>
        <w:pStyle w:val="Odstavecseseznamem"/>
        <w:numPr>
          <w:ilvl w:val="0"/>
          <w:numId w:val="20"/>
        </w:numPr>
        <w:spacing w:line="276" w:lineRule="auto"/>
        <w:rPr>
          <w:rFonts w:ascii="Segoe UI" w:hAnsi="Segoe UI" w:cs="Segoe UI"/>
        </w:rPr>
      </w:pPr>
      <w:r w:rsidRPr="00E311A1">
        <w:rPr>
          <w:rFonts w:ascii="Segoe UI" w:hAnsi="Segoe UI" w:cs="Segoe UI"/>
        </w:rPr>
        <w:t>Celkový vyrobený objem vody se vypočítá vynásobením projektované roční kapacity technologie počtem let uvažovaného časového období.</w:t>
      </w:r>
      <w:r w:rsidR="0089459B" w:rsidRPr="00E311A1">
        <w:rPr>
          <w:rFonts w:ascii="Segoe UI" w:hAnsi="Segoe UI" w:cs="Segoe UI"/>
        </w:rPr>
        <w:tab/>
      </w:r>
      <w:r w:rsidR="0089459B" w:rsidRPr="00E311A1">
        <w:rPr>
          <w:rFonts w:ascii="Segoe UI" w:hAnsi="Segoe UI" w:cs="Segoe UI"/>
        </w:rPr>
        <w:br/>
        <w:t>Projektovaná kapacita technologie pro využití užitkové vody uvnitř budovy je stanovena jako menší číslo z projektované produkce šedých (popř. srážkových vod z dalšího jiného zdroje než z pitné vody) a z projektované potřeby užitkových vod v daném objektu.</w:t>
      </w:r>
    </w:p>
    <w:p w14:paraId="562FE3BE" w14:textId="77777777" w:rsidR="0089459B" w:rsidRPr="00E311A1" w:rsidRDefault="0089459B" w:rsidP="004418F4">
      <w:pPr>
        <w:pStyle w:val="Odstavecseseznamem"/>
        <w:spacing w:line="276" w:lineRule="auto"/>
        <w:rPr>
          <w:rFonts w:ascii="Segoe UI" w:hAnsi="Segoe UI" w:cs="Segoe UI"/>
        </w:rPr>
      </w:pPr>
      <w:r w:rsidRPr="00E311A1">
        <w:rPr>
          <w:rFonts w:ascii="Segoe UI" w:hAnsi="Segoe UI" w:cs="Segoe UI"/>
        </w:rPr>
        <w:t>Projektovaná kapacita technologie pro využití užitkové vody vně budovy je stanovena jako menší číslo z projektované produkce srážkových (popř. vod z dalšího jiného zdroje než z pitné vody) a z projektované potřeby užitkových vod vně daného objektu.</w:t>
      </w:r>
    </w:p>
    <w:p w14:paraId="0640E54A" w14:textId="77777777" w:rsidR="00DD79C0" w:rsidRPr="00E311A1" w:rsidRDefault="00DD79C0" w:rsidP="004418F4">
      <w:pPr>
        <w:pStyle w:val="Odstavecseseznamem"/>
        <w:spacing w:line="276" w:lineRule="auto"/>
        <w:rPr>
          <w:rFonts w:ascii="Segoe UI" w:hAnsi="Segoe UI" w:cs="Segoe UI"/>
        </w:rPr>
      </w:pPr>
      <w:r w:rsidRPr="00E311A1">
        <w:rPr>
          <w:rFonts w:ascii="Segoe UI" w:hAnsi="Segoe UI" w:cs="Segoe UI"/>
        </w:rPr>
        <w:t xml:space="preserve">Vzhledem k tomu, že projektovaná kapacita systému má významný vliv na výpočet výše dotace, je zcela zásadní, aby byl výpočet kapacity detailně </w:t>
      </w:r>
      <w:r w:rsidR="00DB004C" w:rsidRPr="00E311A1">
        <w:rPr>
          <w:rFonts w:ascii="Segoe UI" w:hAnsi="Segoe UI" w:cs="Segoe UI"/>
        </w:rPr>
        <w:t>posouzen</w:t>
      </w:r>
      <w:r w:rsidRPr="00E311A1">
        <w:rPr>
          <w:rFonts w:ascii="Segoe UI" w:hAnsi="Segoe UI" w:cs="Segoe UI"/>
        </w:rPr>
        <w:t xml:space="preserve"> </w:t>
      </w:r>
      <w:r w:rsidR="00DB004C" w:rsidRPr="00E311A1">
        <w:rPr>
          <w:rFonts w:ascii="Segoe UI" w:hAnsi="Segoe UI" w:cs="Segoe UI"/>
        </w:rPr>
        <w:t xml:space="preserve">autorizovaným inženýrem s praxí v oboru vodního hospodářství </w:t>
      </w:r>
      <w:r w:rsidRPr="00E311A1">
        <w:rPr>
          <w:rFonts w:ascii="Segoe UI" w:hAnsi="Segoe UI" w:cs="Segoe UI"/>
        </w:rPr>
        <w:t>a aby se tak zabránilo umělému nadhodnocování potřeby a produkce užitkových vod v daném objektu.</w:t>
      </w:r>
    </w:p>
    <w:p w14:paraId="02A905A1" w14:textId="77777777" w:rsidR="00E04728" w:rsidRPr="00E311A1" w:rsidRDefault="0089459B" w:rsidP="004418F4">
      <w:pPr>
        <w:pStyle w:val="Odstavecseseznamem"/>
        <w:numPr>
          <w:ilvl w:val="0"/>
          <w:numId w:val="20"/>
        </w:numPr>
        <w:spacing w:line="276" w:lineRule="auto"/>
        <w:rPr>
          <w:rFonts w:ascii="Segoe UI" w:hAnsi="Segoe UI" w:cs="Segoe UI"/>
        </w:rPr>
      </w:pPr>
      <w:r w:rsidRPr="00E311A1">
        <w:rPr>
          <w:rFonts w:ascii="Segoe UI" w:hAnsi="Segoe UI" w:cs="Segoe UI"/>
        </w:rPr>
        <w:t>Standardní</w:t>
      </w:r>
      <w:r w:rsidR="00E04728" w:rsidRPr="00E311A1">
        <w:rPr>
          <w:rFonts w:ascii="Segoe UI" w:hAnsi="Segoe UI" w:cs="Segoe UI"/>
        </w:rPr>
        <w:t xml:space="preserve"> cenová návratnost projektu je stanovena na 1</w:t>
      </w:r>
      <w:r w:rsidR="00F84FB9" w:rsidRPr="00E311A1">
        <w:rPr>
          <w:rFonts w:ascii="Segoe UI" w:hAnsi="Segoe UI" w:cs="Segoe UI"/>
        </w:rPr>
        <w:t>5</w:t>
      </w:r>
      <w:r w:rsidR="00E04728" w:rsidRPr="00E311A1">
        <w:rPr>
          <w:rFonts w:ascii="Segoe UI" w:hAnsi="Segoe UI" w:cs="Segoe UI"/>
        </w:rPr>
        <w:t xml:space="preserve"> let.</w:t>
      </w:r>
    </w:p>
    <w:p w14:paraId="29499861" w14:textId="77777777" w:rsidR="00E04728" w:rsidRPr="00E311A1" w:rsidRDefault="00E04728" w:rsidP="004418F4">
      <w:pPr>
        <w:pStyle w:val="Odstavecseseznamem"/>
        <w:numPr>
          <w:ilvl w:val="0"/>
          <w:numId w:val="20"/>
        </w:numPr>
        <w:spacing w:line="276" w:lineRule="auto"/>
        <w:rPr>
          <w:rFonts w:ascii="Segoe UI" w:hAnsi="Segoe UI" w:cs="Segoe UI"/>
        </w:rPr>
      </w:pPr>
      <w:r w:rsidRPr="00E311A1">
        <w:rPr>
          <w:rFonts w:ascii="Segoe UI" w:hAnsi="Segoe UI" w:cs="Segoe UI"/>
        </w:rPr>
        <w:t>Maximální cenová návratnost projektu způsobilého pro podporu je stanovena na 20 let.</w:t>
      </w:r>
    </w:p>
    <w:p w14:paraId="07677F23" w14:textId="77777777" w:rsidR="00E04728" w:rsidRPr="00E311A1" w:rsidRDefault="00E04728" w:rsidP="004418F4">
      <w:pPr>
        <w:pStyle w:val="Odstavecseseznamem"/>
        <w:numPr>
          <w:ilvl w:val="0"/>
          <w:numId w:val="20"/>
        </w:numPr>
        <w:spacing w:line="276" w:lineRule="auto"/>
        <w:rPr>
          <w:rFonts w:ascii="Segoe UI" w:hAnsi="Segoe UI" w:cs="Segoe UI"/>
          <w:b/>
        </w:rPr>
      </w:pPr>
      <w:r w:rsidRPr="00E311A1">
        <w:rPr>
          <w:rFonts w:ascii="Segoe UI" w:hAnsi="Segoe UI" w:cs="Segoe UI"/>
          <w:b/>
        </w:rPr>
        <w:t xml:space="preserve">Podpora je stanovena tak, aby při </w:t>
      </w:r>
      <w:proofErr w:type="gramStart"/>
      <w:r w:rsidRPr="00E311A1">
        <w:rPr>
          <w:rFonts w:ascii="Segoe UI" w:hAnsi="Segoe UI" w:cs="Segoe UI"/>
          <w:b/>
        </w:rPr>
        <w:t>1</w:t>
      </w:r>
      <w:r w:rsidR="00F84FB9" w:rsidRPr="00E311A1">
        <w:rPr>
          <w:rFonts w:ascii="Segoe UI" w:hAnsi="Segoe UI" w:cs="Segoe UI"/>
          <w:b/>
        </w:rPr>
        <w:t>5</w:t>
      </w:r>
      <w:r w:rsidRPr="00E311A1">
        <w:rPr>
          <w:rFonts w:ascii="Segoe UI" w:hAnsi="Segoe UI" w:cs="Segoe UI"/>
          <w:b/>
        </w:rPr>
        <w:t>-leté</w:t>
      </w:r>
      <w:proofErr w:type="gramEnd"/>
      <w:r w:rsidRPr="00E311A1">
        <w:rPr>
          <w:rFonts w:ascii="Segoe UI" w:hAnsi="Segoe UI" w:cs="Segoe UI"/>
          <w:b/>
        </w:rPr>
        <w:t xml:space="preserve"> návratnosti projektu</w:t>
      </w:r>
      <w:r w:rsidR="00CA3046" w:rsidRPr="00E311A1">
        <w:rPr>
          <w:rFonts w:ascii="Segoe UI" w:hAnsi="Segoe UI" w:cs="Segoe UI"/>
          <w:b/>
        </w:rPr>
        <w:t xml:space="preserve"> investor dosáhl 5-leté návratnosti investice.</w:t>
      </w:r>
    </w:p>
    <w:p w14:paraId="2885072E" w14:textId="77777777" w:rsidR="00644988" w:rsidRPr="00E311A1" w:rsidRDefault="00CA3046" w:rsidP="004418F4">
      <w:pPr>
        <w:pStyle w:val="Odstavecseseznamem"/>
        <w:numPr>
          <w:ilvl w:val="0"/>
          <w:numId w:val="20"/>
        </w:numPr>
        <w:spacing w:line="276" w:lineRule="auto"/>
        <w:rPr>
          <w:rFonts w:ascii="Segoe UI" w:hAnsi="Segoe UI" w:cs="Segoe UI"/>
        </w:rPr>
      </w:pPr>
      <w:r w:rsidRPr="00E311A1">
        <w:rPr>
          <w:rFonts w:ascii="Segoe UI" w:hAnsi="Segoe UI" w:cs="Segoe UI"/>
        </w:rPr>
        <w:t>Návratnost je počítána na základě ušetřeného množství pitné vody, to je součet vodného a stočného. Jako základní cenová hladina se bere průměrná cena vodného a stočného v ČR za rok 2020 (poslední známá hodnota), tj. 91,17 Kč/m</w:t>
      </w:r>
      <w:r w:rsidRPr="00E311A1">
        <w:rPr>
          <w:rFonts w:ascii="Segoe UI" w:hAnsi="Segoe UI" w:cs="Segoe UI"/>
          <w:vertAlign w:val="superscript"/>
        </w:rPr>
        <w:t>3</w:t>
      </w:r>
      <w:r w:rsidRPr="00E311A1">
        <w:rPr>
          <w:rFonts w:ascii="Segoe UI" w:hAnsi="Segoe UI" w:cs="Segoe UI"/>
        </w:rPr>
        <w:t xml:space="preserve"> a předpokládá se 2% meziroční nárůst.</w:t>
      </w:r>
      <w:r w:rsidRPr="00E311A1">
        <w:rPr>
          <w:rFonts w:ascii="Segoe UI" w:hAnsi="Segoe UI" w:cs="Segoe UI"/>
        </w:rPr>
        <w:br/>
        <w:t>Navíce se předpokládá, že reálná finanční úspora bude o 20% nižší vlivem ceny provozu systému (energie, chemikálie, servis atd.)</w:t>
      </w:r>
    </w:p>
    <w:p w14:paraId="127142A9" w14:textId="77777777" w:rsidR="00644988" w:rsidRPr="00E311A1" w:rsidRDefault="006034FC" w:rsidP="004418F4">
      <w:pPr>
        <w:pStyle w:val="Odstavecseseznamem"/>
        <w:numPr>
          <w:ilvl w:val="0"/>
          <w:numId w:val="20"/>
        </w:numPr>
        <w:spacing w:line="276" w:lineRule="auto"/>
        <w:rPr>
          <w:rFonts w:ascii="Segoe UI" w:hAnsi="Segoe UI" w:cs="Segoe UI"/>
        </w:rPr>
      </w:pPr>
      <w:r w:rsidRPr="00E311A1">
        <w:rPr>
          <w:rFonts w:ascii="Segoe UI" w:hAnsi="Segoe UI" w:cs="Segoe UI"/>
        </w:rPr>
        <w:t xml:space="preserve">Pokud systém obsahuje prvek využití jiné než pitné a šedé vody (např. dešťové) uvnitř budovy, je pro podíl takto získané vody nutno počítat návratnost pouze na základě </w:t>
      </w:r>
      <w:r w:rsidR="00644988" w:rsidRPr="00E311A1">
        <w:rPr>
          <w:rFonts w:ascii="Segoe UI" w:hAnsi="Segoe UI" w:cs="Segoe UI"/>
        </w:rPr>
        <w:t xml:space="preserve">cen vodného (cena stočného by měla být uhrazena provozovateli kanalizace a nejedná se tedy o úsporu). </w:t>
      </w:r>
    </w:p>
    <w:p w14:paraId="1E1703CB" w14:textId="77777777" w:rsidR="00644988" w:rsidRPr="00E311A1" w:rsidRDefault="00644988" w:rsidP="00862730">
      <w:pPr>
        <w:pStyle w:val="Odstavecseseznamem"/>
        <w:numPr>
          <w:ilvl w:val="0"/>
          <w:numId w:val="20"/>
        </w:numPr>
        <w:spacing w:before="240" w:line="276" w:lineRule="auto"/>
        <w:rPr>
          <w:rFonts w:ascii="Segoe UI" w:hAnsi="Segoe UI" w:cs="Segoe UI"/>
        </w:rPr>
      </w:pPr>
      <w:r w:rsidRPr="00E311A1">
        <w:rPr>
          <w:rFonts w:ascii="Segoe UI" w:hAnsi="Segoe UI" w:cs="Segoe UI"/>
        </w:rPr>
        <w:t>Předpokládané ceny vodného a stočného je nutné každý rok přehodnocovat podle aktuálního vývoje reálných cen.</w:t>
      </w:r>
    </w:p>
    <w:p w14:paraId="64E4D91E" w14:textId="77777777" w:rsidR="00862730" w:rsidRDefault="00862730" w:rsidP="004418F4">
      <w:pPr>
        <w:spacing w:line="276" w:lineRule="auto"/>
        <w:ind w:left="360"/>
        <w:rPr>
          <w:rFonts w:ascii="Segoe UI" w:hAnsi="Segoe UI" w:cs="Segoe UI"/>
          <w:b/>
          <w:u w:val="single"/>
        </w:rPr>
      </w:pPr>
    </w:p>
    <w:p w14:paraId="73F957A3" w14:textId="2E2BE45F" w:rsidR="00DE7D1D" w:rsidRPr="00E311A1" w:rsidRDefault="00F219C2" w:rsidP="004418F4">
      <w:pPr>
        <w:spacing w:line="276" w:lineRule="auto"/>
        <w:ind w:left="360"/>
        <w:rPr>
          <w:rFonts w:ascii="Segoe UI" w:hAnsi="Segoe UI" w:cs="Segoe UI"/>
          <w:b/>
          <w:u w:val="single"/>
        </w:rPr>
      </w:pPr>
      <w:r w:rsidRPr="00E311A1">
        <w:rPr>
          <w:rFonts w:ascii="Segoe UI" w:hAnsi="Segoe UI" w:cs="Segoe UI"/>
          <w:b/>
          <w:u w:val="single"/>
        </w:rPr>
        <w:lastRenderedPageBreak/>
        <w:t>Výpočet dotace pro systém recyklace šedých vod je následující:</w:t>
      </w:r>
    </w:p>
    <w:p w14:paraId="3FA400B3" w14:textId="77777777" w:rsidR="00DE7D1D" w:rsidRPr="00E311A1" w:rsidRDefault="00F84FB9" w:rsidP="004418F4">
      <w:pPr>
        <w:spacing w:line="276" w:lineRule="auto"/>
        <w:ind w:left="708"/>
        <w:rPr>
          <w:rFonts w:ascii="Segoe UI" w:hAnsi="Segoe UI" w:cs="Segoe UI"/>
          <w:b/>
          <w:u w:val="single"/>
        </w:rPr>
      </w:pPr>
      <w:r w:rsidRPr="00E311A1">
        <w:rPr>
          <w:rFonts w:ascii="Segoe UI" w:hAnsi="Segoe UI" w:cs="Segoe UI"/>
        </w:rPr>
        <w:t>Standardní</w:t>
      </w:r>
      <w:r w:rsidR="00691DF2" w:rsidRPr="00E311A1">
        <w:rPr>
          <w:rFonts w:ascii="Segoe UI" w:hAnsi="Segoe UI" w:cs="Segoe UI"/>
        </w:rPr>
        <w:t xml:space="preserve"> cena</w:t>
      </w:r>
      <w:r w:rsidR="002A7D83" w:rsidRPr="00E311A1">
        <w:rPr>
          <w:rFonts w:ascii="Segoe UI" w:hAnsi="Segoe UI" w:cs="Segoe UI"/>
        </w:rPr>
        <w:t xml:space="preserve"> </w:t>
      </w:r>
      <w:r w:rsidRPr="00E311A1">
        <w:rPr>
          <w:rFonts w:ascii="Segoe UI" w:hAnsi="Segoe UI" w:cs="Segoe UI"/>
        </w:rPr>
        <w:t xml:space="preserve">investice </w:t>
      </w:r>
      <w:r w:rsidR="00DE7D1D" w:rsidRPr="00E311A1">
        <w:rPr>
          <w:rFonts w:ascii="Segoe UI" w:hAnsi="Segoe UI" w:cs="Segoe UI"/>
        </w:rPr>
        <w:t xml:space="preserve">= PK x </w:t>
      </w:r>
      <w:r w:rsidRPr="00E311A1">
        <w:rPr>
          <w:rFonts w:ascii="Segoe UI" w:hAnsi="Segoe UI" w:cs="Segoe UI"/>
        </w:rPr>
        <w:t>S</w:t>
      </w:r>
      <w:r w:rsidR="00DE7D1D" w:rsidRPr="00E311A1">
        <w:rPr>
          <w:rFonts w:ascii="Segoe UI" w:hAnsi="Segoe UI" w:cs="Segoe UI"/>
        </w:rPr>
        <w:t>DN x PC</w:t>
      </w:r>
      <w:r w:rsidR="00581852" w:rsidRPr="00E311A1">
        <w:rPr>
          <w:rFonts w:ascii="Segoe UI" w:hAnsi="Segoe UI" w:cs="Segoe UI"/>
        </w:rPr>
        <w:t>V</w:t>
      </w:r>
      <w:r w:rsidR="00DE7D1D" w:rsidRPr="00E311A1">
        <w:rPr>
          <w:rFonts w:ascii="Segoe UI" w:hAnsi="Segoe UI" w:cs="Segoe UI"/>
        </w:rPr>
        <w:t>1</w:t>
      </w:r>
      <w:r w:rsidRPr="00E311A1">
        <w:rPr>
          <w:rFonts w:ascii="Segoe UI" w:hAnsi="Segoe UI" w:cs="Segoe UI"/>
        </w:rPr>
        <w:t>5</w:t>
      </w:r>
      <w:r w:rsidR="00DE7D1D" w:rsidRPr="00E311A1">
        <w:rPr>
          <w:rFonts w:ascii="Segoe UI" w:hAnsi="Segoe UI" w:cs="Segoe UI"/>
        </w:rPr>
        <w:t xml:space="preserve"> x 0,8</w:t>
      </w:r>
      <w:r w:rsidR="00DE7D1D" w:rsidRPr="00E311A1">
        <w:rPr>
          <w:rStyle w:val="Znakapoznpodarou"/>
          <w:rFonts w:ascii="Segoe UI" w:hAnsi="Segoe UI" w:cs="Segoe UI"/>
        </w:rPr>
        <w:footnoteReference w:id="6"/>
      </w:r>
      <w:r w:rsidR="00691DF2" w:rsidRPr="00E311A1">
        <w:rPr>
          <w:rFonts w:ascii="Segoe UI" w:hAnsi="Segoe UI" w:cs="Segoe UI"/>
        </w:rPr>
        <w:tab/>
      </w:r>
      <w:r w:rsidR="00691DF2" w:rsidRPr="00E311A1">
        <w:rPr>
          <w:rFonts w:ascii="Segoe UI" w:hAnsi="Segoe UI" w:cs="Segoe UI"/>
        </w:rPr>
        <w:br/>
        <w:t xml:space="preserve">Cena </w:t>
      </w:r>
      <w:r w:rsidRPr="00E311A1">
        <w:rPr>
          <w:rFonts w:ascii="Segoe UI" w:hAnsi="Segoe UI" w:cs="Segoe UI"/>
        </w:rPr>
        <w:t>investice při době návratnosti</w:t>
      </w:r>
      <w:r w:rsidR="00691DF2" w:rsidRPr="00E311A1">
        <w:rPr>
          <w:rFonts w:ascii="Segoe UI" w:hAnsi="Segoe UI" w:cs="Segoe UI"/>
        </w:rPr>
        <w:t xml:space="preserve"> 5 let = PK x 5 x PCV5 x 0,8</w:t>
      </w:r>
      <w:r w:rsidR="00DE7D1D" w:rsidRPr="00E311A1">
        <w:rPr>
          <w:rFonts w:ascii="Segoe UI" w:hAnsi="Segoe UI" w:cs="Segoe UI"/>
        </w:rPr>
        <w:tab/>
      </w:r>
      <w:r w:rsidR="00241676" w:rsidRPr="00E311A1">
        <w:rPr>
          <w:rFonts w:ascii="Segoe UI" w:hAnsi="Segoe UI" w:cs="Segoe UI"/>
        </w:rPr>
        <w:br/>
      </w:r>
      <w:r w:rsidR="00691DF2" w:rsidRPr="00E311A1">
        <w:rPr>
          <w:rFonts w:ascii="Segoe UI" w:hAnsi="Segoe UI" w:cs="Segoe UI"/>
          <w:b/>
          <w:u w:val="single"/>
        </w:rPr>
        <w:t>Dotace = Optimální cena - Cena návratná za 5 let</w:t>
      </w:r>
    </w:p>
    <w:p w14:paraId="11BBAFDE" w14:textId="77777777" w:rsidR="00CA091E" w:rsidRPr="00E311A1" w:rsidRDefault="00DE7D1D" w:rsidP="004418F4">
      <w:pPr>
        <w:spacing w:line="276" w:lineRule="auto"/>
        <w:ind w:left="360"/>
        <w:rPr>
          <w:rFonts w:ascii="Segoe UI" w:hAnsi="Segoe UI" w:cs="Segoe UI"/>
        </w:rPr>
      </w:pPr>
      <w:r w:rsidRPr="00E311A1">
        <w:rPr>
          <w:rFonts w:ascii="Segoe UI" w:hAnsi="Segoe UI" w:cs="Segoe UI"/>
        </w:rPr>
        <w:t xml:space="preserve">PK </w:t>
      </w:r>
      <w:r w:rsidRPr="00E311A1">
        <w:rPr>
          <w:rFonts w:ascii="Segoe UI" w:hAnsi="Segoe UI" w:cs="Segoe UI"/>
        </w:rPr>
        <w:tab/>
      </w:r>
      <w:r w:rsidR="004B73FD" w:rsidRPr="00E311A1">
        <w:rPr>
          <w:rFonts w:ascii="Segoe UI" w:hAnsi="Segoe UI" w:cs="Segoe UI"/>
        </w:rPr>
        <w:tab/>
      </w:r>
      <w:r w:rsidRPr="00E311A1">
        <w:rPr>
          <w:rFonts w:ascii="Segoe UI" w:hAnsi="Segoe UI" w:cs="Segoe UI"/>
        </w:rPr>
        <w:t xml:space="preserve">- </w:t>
      </w:r>
      <w:r w:rsidR="00F219C2" w:rsidRPr="00E311A1">
        <w:rPr>
          <w:rFonts w:ascii="Segoe UI" w:hAnsi="Segoe UI" w:cs="Segoe UI"/>
        </w:rPr>
        <w:t>projektovaná kapacita systému (m</w:t>
      </w:r>
      <w:r w:rsidR="00F219C2" w:rsidRPr="00E311A1">
        <w:rPr>
          <w:rFonts w:ascii="Segoe UI" w:hAnsi="Segoe UI" w:cs="Segoe UI"/>
          <w:vertAlign w:val="superscript"/>
        </w:rPr>
        <w:t>3</w:t>
      </w:r>
      <w:r w:rsidR="00F219C2" w:rsidRPr="00E311A1">
        <w:rPr>
          <w:rFonts w:ascii="Segoe UI" w:hAnsi="Segoe UI" w:cs="Segoe UI"/>
        </w:rPr>
        <w:t>/rok)</w:t>
      </w:r>
      <w:r w:rsidRPr="00E311A1">
        <w:rPr>
          <w:rFonts w:ascii="Segoe UI" w:hAnsi="Segoe UI" w:cs="Segoe UI"/>
        </w:rPr>
        <w:tab/>
      </w:r>
      <w:r w:rsidRPr="00E311A1">
        <w:rPr>
          <w:rFonts w:ascii="Segoe UI" w:hAnsi="Segoe UI" w:cs="Segoe UI"/>
        </w:rPr>
        <w:br/>
      </w:r>
      <w:r w:rsidR="00F84FB9" w:rsidRPr="00E311A1">
        <w:rPr>
          <w:rFonts w:ascii="Segoe UI" w:hAnsi="Segoe UI" w:cs="Segoe UI"/>
        </w:rPr>
        <w:t>S</w:t>
      </w:r>
      <w:r w:rsidRPr="00E311A1">
        <w:rPr>
          <w:rFonts w:ascii="Segoe UI" w:hAnsi="Segoe UI" w:cs="Segoe UI"/>
        </w:rPr>
        <w:t xml:space="preserve">DN </w:t>
      </w:r>
      <w:r w:rsidRPr="00E311A1">
        <w:rPr>
          <w:rFonts w:ascii="Segoe UI" w:hAnsi="Segoe UI" w:cs="Segoe UI"/>
        </w:rPr>
        <w:tab/>
        <w:t xml:space="preserve">- </w:t>
      </w:r>
      <w:r w:rsidR="00F219C2" w:rsidRPr="00E311A1">
        <w:rPr>
          <w:rFonts w:ascii="Segoe UI" w:hAnsi="Segoe UI" w:cs="Segoe UI"/>
        </w:rPr>
        <w:t>optimální</w:t>
      </w:r>
      <w:r w:rsidR="00691DF2" w:rsidRPr="00E311A1">
        <w:rPr>
          <w:rFonts w:ascii="Segoe UI" w:hAnsi="Segoe UI" w:cs="Segoe UI"/>
        </w:rPr>
        <w:t xml:space="preserve"> skutečná</w:t>
      </w:r>
      <w:r w:rsidR="00F219C2" w:rsidRPr="00E311A1">
        <w:rPr>
          <w:rFonts w:ascii="Segoe UI" w:hAnsi="Segoe UI" w:cs="Segoe UI"/>
        </w:rPr>
        <w:t xml:space="preserve"> doba návratnosti</w:t>
      </w:r>
      <w:r w:rsidR="004B73FD" w:rsidRPr="00E311A1">
        <w:rPr>
          <w:rStyle w:val="Znakapoznpodarou"/>
          <w:rFonts w:ascii="Segoe UI" w:hAnsi="Segoe UI" w:cs="Segoe UI"/>
        </w:rPr>
        <w:footnoteReference w:id="7"/>
      </w:r>
      <w:r w:rsidRPr="00E311A1">
        <w:rPr>
          <w:rFonts w:ascii="Segoe UI" w:hAnsi="Segoe UI" w:cs="Segoe UI"/>
        </w:rPr>
        <w:tab/>
      </w:r>
      <w:r w:rsidRPr="00E311A1">
        <w:rPr>
          <w:rFonts w:ascii="Segoe UI" w:hAnsi="Segoe UI" w:cs="Segoe UI"/>
        </w:rPr>
        <w:br/>
        <w:t>PCV1</w:t>
      </w:r>
      <w:r w:rsidR="00F84FB9" w:rsidRPr="00E311A1">
        <w:rPr>
          <w:rFonts w:ascii="Segoe UI" w:hAnsi="Segoe UI" w:cs="Segoe UI"/>
        </w:rPr>
        <w:t>5</w:t>
      </w:r>
      <w:r w:rsidRPr="00E311A1">
        <w:rPr>
          <w:rFonts w:ascii="Segoe UI" w:hAnsi="Segoe UI" w:cs="Segoe UI"/>
        </w:rPr>
        <w:t xml:space="preserve"> </w:t>
      </w:r>
      <w:r w:rsidRPr="00E311A1">
        <w:rPr>
          <w:rFonts w:ascii="Segoe UI" w:hAnsi="Segoe UI" w:cs="Segoe UI"/>
        </w:rPr>
        <w:tab/>
        <w:t xml:space="preserve">- </w:t>
      </w:r>
      <w:r w:rsidR="00F219C2" w:rsidRPr="00E311A1">
        <w:rPr>
          <w:rFonts w:ascii="Segoe UI" w:hAnsi="Segoe UI" w:cs="Segoe UI"/>
        </w:rPr>
        <w:t xml:space="preserve">průměrná cena vody za období následujících </w:t>
      </w:r>
      <w:r w:rsidRPr="00E311A1">
        <w:rPr>
          <w:rFonts w:ascii="Segoe UI" w:hAnsi="Segoe UI" w:cs="Segoe UI"/>
        </w:rPr>
        <w:t>1</w:t>
      </w:r>
      <w:r w:rsidR="00F84FB9" w:rsidRPr="00E311A1">
        <w:rPr>
          <w:rFonts w:ascii="Segoe UI" w:hAnsi="Segoe UI" w:cs="Segoe UI"/>
        </w:rPr>
        <w:t>5</w:t>
      </w:r>
      <w:r w:rsidRPr="00E311A1">
        <w:rPr>
          <w:rFonts w:ascii="Segoe UI" w:hAnsi="Segoe UI" w:cs="Segoe UI"/>
        </w:rPr>
        <w:t xml:space="preserve"> let</w:t>
      </w:r>
      <w:r w:rsidRPr="00E311A1">
        <w:rPr>
          <w:rFonts w:ascii="Segoe UI" w:hAnsi="Segoe UI" w:cs="Segoe UI"/>
        </w:rPr>
        <w:tab/>
      </w:r>
      <w:r w:rsidRPr="00E311A1">
        <w:rPr>
          <w:rFonts w:ascii="Segoe UI" w:hAnsi="Segoe UI" w:cs="Segoe UI"/>
        </w:rPr>
        <w:br/>
      </w:r>
      <w:r w:rsidR="00691DF2" w:rsidRPr="00E311A1">
        <w:rPr>
          <w:rFonts w:ascii="Segoe UI" w:hAnsi="Segoe UI" w:cs="Segoe UI"/>
        </w:rPr>
        <w:t>PCV5</w:t>
      </w:r>
      <w:r w:rsidR="00691DF2" w:rsidRPr="00E311A1">
        <w:rPr>
          <w:rFonts w:ascii="Segoe UI" w:hAnsi="Segoe UI" w:cs="Segoe UI"/>
        </w:rPr>
        <w:tab/>
        <w:t xml:space="preserve">- průměrná cena vody za období následujících </w:t>
      </w:r>
      <w:r w:rsidR="00F84FB9" w:rsidRPr="00E311A1">
        <w:rPr>
          <w:rFonts w:ascii="Segoe UI" w:hAnsi="Segoe UI" w:cs="Segoe UI"/>
        </w:rPr>
        <w:t>5</w:t>
      </w:r>
      <w:r w:rsidR="00691DF2" w:rsidRPr="00E311A1">
        <w:rPr>
          <w:rFonts w:ascii="Segoe UI" w:hAnsi="Segoe UI" w:cs="Segoe UI"/>
        </w:rPr>
        <w:t xml:space="preserve"> let</w:t>
      </w:r>
      <w:r w:rsidR="00691DF2" w:rsidRPr="00E311A1">
        <w:rPr>
          <w:rFonts w:ascii="Segoe UI" w:hAnsi="Segoe UI" w:cs="Segoe UI"/>
        </w:rPr>
        <w:tab/>
      </w:r>
    </w:p>
    <w:p w14:paraId="68568D25" w14:textId="77777777" w:rsidR="006742AA" w:rsidRPr="007131B8" w:rsidRDefault="006742AA" w:rsidP="00CA091E">
      <w:pPr>
        <w:pStyle w:val="Nadpis2"/>
        <w:rPr>
          <w:rFonts w:ascii="Segoe UI" w:hAnsi="Segoe UI" w:cs="Segoe UI"/>
          <w:b/>
          <w:color w:val="5B9BD5" w:themeColor="accent1"/>
          <w:sz w:val="24"/>
        </w:rPr>
      </w:pPr>
      <w:r w:rsidRPr="007131B8">
        <w:rPr>
          <w:rFonts w:ascii="Segoe UI" w:hAnsi="Segoe UI" w:cs="Segoe UI"/>
          <w:b/>
          <w:color w:val="5B9BD5" w:themeColor="accent1"/>
          <w:sz w:val="24"/>
        </w:rPr>
        <w:t xml:space="preserve">Vymezení </w:t>
      </w:r>
      <w:r w:rsidR="000E0A0E" w:rsidRPr="007131B8">
        <w:rPr>
          <w:rFonts w:ascii="Segoe UI" w:hAnsi="Segoe UI" w:cs="Segoe UI"/>
          <w:b/>
          <w:color w:val="5B9BD5" w:themeColor="accent1"/>
          <w:sz w:val="24"/>
        </w:rPr>
        <w:t xml:space="preserve">maximálního </w:t>
      </w:r>
      <w:r w:rsidRPr="007131B8">
        <w:rPr>
          <w:rFonts w:ascii="Segoe UI" w:hAnsi="Segoe UI" w:cs="Segoe UI"/>
          <w:b/>
          <w:color w:val="5B9BD5" w:themeColor="accent1"/>
          <w:sz w:val="24"/>
        </w:rPr>
        <w:t>přijatelného rozsahu projektů</w:t>
      </w:r>
    </w:p>
    <w:p w14:paraId="5B71B8CE" w14:textId="77777777" w:rsidR="0052620A" w:rsidRPr="00E311A1" w:rsidRDefault="000E0A0E" w:rsidP="004418F4">
      <w:pPr>
        <w:spacing w:line="276" w:lineRule="auto"/>
        <w:rPr>
          <w:rFonts w:ascii="Segoe UI" w:hAnsi="Segoe UI" w:cs="Segoe UI"/>
        </w:rPr>
      </w:pPr>
      <w:r w:rsidRPr="00E311A1">
        <w:rPr>
          <w:rFonts w:ascii="Segoe UI" w:hAnsi="Segoe UI" w:cs="Segoe UI"/>
        </w:rPr>
        <w:t>Přijatelný rozsah projektů pro podporu je daný:</w:t>
      </w:r>
    </w:p>
    <w:p w14:paraId="34CB940C" w14:textId="77777777" w:rsidR="000E0A0E" w:rsidRPr="00E311A1" w:rsidRDefault="000E0A0E" w:rsidP="004418F4">
      <w:pPr>
        <w:pStyle w:val="Odstavecseseznamem"/>
        <w:numPr>
          <w:ilvl w:val="0"/>
          <w:numId w:val="21"/>
        </w:numPr>
        <w:spacing w:line="276" w:lineRule="auto"/>
        <w:rPr>
          <w:rFonts w:ascii="Segoe UI" w:hAnsi="Segoe UI" w:cs="Segoe UI"/>
        </w:rPr>
      </w:pPr>
      <w:r w:rsidRPr="00E311A1">
        <w:rPr>
          <w:rFonts w:ascii="Segoe UI" w:hAnsi="Segoe UI" w:cs="Segoe UI"/>
        </w:rPr>
        <w:t>Maximální dobou návratnosti investice 20 let</w:t>
      </w:r>
    </w:p>
    <w:p w14:paraId="00FB68B4" w14:textId="77777777" w:rsidR="00E27A29" w:rsidRPr="00E311A1" w:rsidRDefault="000E0A0E" w:rsidP="004418F4">
      <w:pPr>
        <w:pStyle w:val="Odstavecseseznamem"/>
        <w:numPr>
          <w:ilvl w:val="0"/>
          <w:numId w:val="21"/>
        </w:numPr>
        <w:spacing w:line="276" w:lineRule="auto"/>
        <w:jc w:val="left"/>
        <w:rPr>
          <w:rFonts w:ascii="Segoe UI" w:hAnsi="Segoe UI" w:cs="Segoe UI"/>
        </w:rPr>
      </w:pPr>
      <w:r w:rsidRPr="00E311A1">
        <w:rPr>
          <w:rFonts w:ascii="Segoe UI" w:hAnsi="Segoe UI" w:cs="Segoe UI"/>
        </w:rPr>
        <w:t xml:space="preserve">Maximální výší dotace na projekt, která je stanovena na 10 mil. Kč. </w:t>
      </w:r>
    </w:p>
    <w:p w14:paraId="47EC7AC9" w14:textId="77777777" w:rsidR="00E27A29" w:rsidRPr="007131B8" w:rsidRDefault="00E27A29" w:rsidP="00E27A29">
      <w:pPr>
        <w:pStyle w:val="Nadpis1"/>
        <w:rPr>
          <w:rFonts w:ascii="Segoe UI" w:hAnsi="Segoe UI" w:cs="Segoe UI"/>
          <w:b/>
          <w:sz w:val="26"/>
          <w:szCs w:val="26"/>
        </w:rPr>
      </w:pPr>
      <w:r w:rsidRPr="007131B8">
        <w:rPr>
          <w:rFonts w:ascii="Segoe UI" w:hAnsi="Segoe UI" w:cs="Segoe UI"/>
          <w:b/>
          <w:sz w:val="26"/>
          <w:szCs w:val="26"/>
        </w:rPr>
        <w:t>Seznam povinných příloh žádosti</w:t>
      </w:r>
    </w:p>
    <w:p w14:paraId="562F501B" w14:textId="77777777" w:rsidR="00DC26C7" w:rsidRPr="00E311A1" w:rsidRDefault="00E27A29" w:rsidP="004418F4">
      <w:pPr>
        <w:pStyle w:val="Odstavecseseznamem"/>
        <w:numPr>
          <w:ilvl w:val="0"/>
          <w:numId w:val="22"/>
        </w:numPr>
        <w:spacing w:line="276" w:lineRule="auto"/>
        <w:rPr>
          <w:rFonts w:ascii="Segoe UI" w:hAnsi="Segoe UI" w:cs="Segoe UI"/>
        </w:rPr>
      </w:pPr>
      <w:r w:rsidRPr="00E311A1">
        <w:rPr>
          <w:rFonts w:ascii="Segoe UI" w:hAnsi="Segoe UI" w:cs="Segoe UI"/>
        </w:rPr>
        <w:t>Projekt technologie, který obsahuje dostatek informací pro posuzovatele žádosti.</w:t>
      </w:r>
      <w:r w:rsidRPr="00E311A1">
        <w:rPr>
          <w:rFonts w:ascii="Segoe UI" w:hAnsi="Segoe UI" w:cs="Segoe UI"/>
        </w:rPr>
        <w:br/>
        <w:t>Zejména musí obsahovat informace vyžadované v dotazníku posuzovatele vč.</w:t>
      </w:r>
      <w:r w:rsidR="00DC26C7" w:rsidRPr="00E311A1">
        <w:rPr>
          <w:rFonts w:ascii="Segoe UI" w:hAnsi="Segoe UI" w:cs="Segoe UI"/>
        </w:rPr>
        <w:t>:</w:t>
      </w:r>
    </w:p>
    <w:p w14:paraId="7020EE01" w14:textId="77777777" w:rsidR="00E27A29" w:rsidRPr="00E311A1" w:rsidRDefault="00DC26C7" w:rsidP="004418F4">
      <w:pPr>
        <w:pStyle w:val="Odstavecseseznamem"/>
        <w:numPr>
          <w:ilvl w:val="1"/>
          <w:numId w:val="22"/>
        </w:numPr>
        <w:spacing w:line="276" w:lineRule="auto"/>
        <w:rPr>
          <w:rFonts w:ascii="Segoe UI" w:hAnsi="Segoe UI" w:cs="Segoe UI"/>
        </w:rPr>
      </w:pPr>
      <w:r w:rsidRPr="00E311A1">
        <w:rPr>
          <w:rFonts w:ascii="Segoe UI" w:hAnsi="Segoe UI" w:cs="Segoe UI"/>
        </w:rPr>
        <w:t>P</w:t>
      </w:r>
      <w:r w:rsidR="00E27A29" w:rsidRPr="00E311A1">
        <w:rPr>
          <w:rFonts w:ascii="Segoe UI" w:hAnsi="Segoe UI" w:cs="Segoe UI"/>
        </w:rPr>
        <w:t>ředpokládané ceny projektu</w:t>
      </w:r>
      <w:r w:rsidRPr="00E311A1">
        <w:rPr>
          <w:rFonts w:ascii="Segoe UI" w:hAnsi="Segoe UI" w:cs="Segoe UI"/>
        </w:rPr>
        <w:t xml:space="preserve"> (podle cenové nabídky zpracovatele projektu)</w:t>
      </w:r>
    </w:p>
    <w:p w14:paraId="3A57802B" w14:textId="77777777" w:rsidR="00DC26C7" w:rsidRPr="00E311A1" w:rsidRDefault="00DC26C7" w:rsidP="004418F4">
      <w:pPr>
        <w:pStyle w:val="Odstavecseseznamem"/>
        <w:numPr>
          <w:ilvl w:val="1"/>
          <w:numId w:val="22"/>
        </w:numPr>
        <w:spacing w:line="276" w:lineRule="auto"/>
        <w:rPr>
          <w:rFonts w:ascii="Segoe UI" w:hAnsi="Segoe UI" w:cs="Segoe UI"/>
        </w:rPr>
      </w:pPr>
      <w:r w:rsidRPr="00E311A1">
        <w:rPr>
          <w:rFonts w:ascii="Segoe UI" w:hAnsi="Segoe UI" w:cs="Segoe UI"/>
        </w:rPr>
        <w:t>Detailního popisu výpočtu kapacity technologie v souladu s ČSN EN 16941-1 a ČSN EN 16941-2.</w:t>
      </w:r>
    </w:p>
    <w:p w14:paraId="49DCC95D" w14:textId="77777777" w:rsidR="00E27A29" w:rsidRPr="00E311A1" w:rsidRDefault="00E27A29" w:rsidP="004418F4">
      <w:pPr>
        <w:pStyle w:val="Odstavecseseznamem"/>
        <w:numPr>
          <w:ilvl w:val="0"/>
          <w:numId w:val="22"/>
        </w:numPr>
        <w:spacing w:line="276" w:lineRule="auto"/>
        <w:rPr>
          <w:rFonts w:ascii="Segoe UI" w:hAnsi="Segoe UI" w:cs="Segoe UI"/>
        </w:rPr>
      </w:pPr>
      <w:r w:rsidRPr="00E311A1">
        <w:rPr>
          <w:rFonts w:ascii="Segoe UI" w:hAnsi="Segoe UI" w:cs="Segoe UI"/>
        </w:rPr>
        <w:t>Posouzení rizik navrhované technologie</w:t>
      </w:r>
    </w:p>
    <w:p w14:paraId="3625C329" w14:textId="77777777" w:rsidR="00E27A29" w:rsidRPr="00E311A1" w:rsidRDefault="00E27A29" w:rsidP="004418F4">
      <w:pPr>
        <w:pStyle w:val="Odstavecseseznamem"/>
        <w:numPr>
          <w:ilvl w:val="0"/>
          <w:numId w:val="22"/>
        </w:numPr>
        <w:spacing w:line="276" w:lineRule="auto"/>
        <w:rPr>
          <w:rFonts w:ascii="Segoe UI" w:hAnsi="Segoe UI" w:cs="Segoe UI"/>
        </w:rPr>
      </w:pPr>
      <w:r w:rsidRPr="00E311A1">
        <w:rPr>
          <w:rFonts w:ascii="Segoe UI" w:hAnsi="Segoe UI" w:cs="Segoe UI"/>
        </w:rPr>
        <w:t>Vyjádření hygienické stanice</w:t>
      </w:r>
    </w:p>
    <w:p w14:paraId="61BCD595" w14:textId="77777777" w:rsidR="00E27A29" w:rsidRPr="00E311A1" w:rsidRDefault="00E27A29" w:rsidP="004418F4">
      <w:pPr>
        <w:pStyle w:val="Odstavecseseznamem"/>
        <w:numPr>
          <w:ilvl w:val="0"/>
          <w:numId w:val="22"/>
        </w:numPr>
        <w:spacing w:line="276" w:lineRule="auto"/>
        <w:rPr>
          <w:rFonts w:ascii="Segoe UI" w:hAnsi="Segoe UI" w:cs="Segoe UI"/>
        </w:rPr>
      </w:pPr>
      <w:r w:rsidRPr="00E311A1">
        <w:rPr>
          <w:rFonts w:ascii="Segoe UI" w:hAnsi="Segoe UI" w:cs="Segoe UI"/>
        </w:rPr>
        <w:t>Plán provozu a údržby zařízení v následujících pěti letech od uvedení systému do provozu</w:t>
      </w:r>
    </w:p>
    <w:sectPr w:rsidR="00E27A29" w:rsidRPr="00E311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B0E1" w14:textId="77777777" w:rsidR="00E82723" w:rsidRDefault="00E82723" w:rsidP="003F1768">
      <w:pPr>
        <w:spacing w:after="0" w:line="240" w:lineRule="auto"/>
      </w:pPr>
      <w:r>
        <w:separator/>
      </w:r>
    </w:p>
  </w:endnote>
  <w:endnote w:type="continuationSeparator" w:id="0">
    <w:p w14:paraId="37FB708E" w14:textId="77777777" w:rsidR="00E82723" w:rsidRDefault="00E82723" w:rsidP="003F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EF3D" w14:textId="77777777" w:rsidR="00E82723" w:rsidRDefault="00E82723" w:rsidP="003F1768">
      <w:pPr>
        <w:spacing w:after="0" w:line="240" w:lineRule="auto"/>
      </w:pPr>
      <w:r>
        <w:separator/>
      </w:r>
    </w:p>
  </w:footnote>
  <w:footnote w:type="continuationSeparator" w:id="0">
    <w:p w14:paraId="2DEAE5EF" w14:textId="77777777" w:rsidR="00E82723" w:rsidRDefault="00E82723" w:rsidP="003F1768">
      <w:pPr>
        <w:spacing w:after="0" w:line="240" w:lineRule="auto"/>
      </w:pPr>
      <w:r>
        <w:continuationSeparator/>
      </w:r>
    </w:p>
  </w:footnote>
  <w:footnote w:id="1">
    <w:p w14:paraId="4D3ED17F" w14:textId="77777777" w:rsidR="00F84FB9" w:rsidRPr="00E311A1" w:rsidRDefault="00F84FB9" w:rsidP="00F84FB9">
      <w:pPr>
        <w:pStyle w:val="Textpoznpodarou"/>
        <w:rPr>
          <w:rFonts w:ascii="Segoe UI" w:hAnsi="Segoe UI" w:cs="Segoe UI"/>
          <w:sz w:val="18"/>
        </w:rPr>
      </w:pPr>
      <w:r w:rsidRPr="00E311A1">
        <w:rPr>
          <w:rStyle w:val="Znakapoznpodarou"/>
          <w:rFonts w:ascii="Segoe UI" w:hAnsi="Segoe UI" w:cs="Segoe UI"/>
          <w:sz w:val="18"/>
        </w:rPr>
        <w:footnoteRef/>
      </w:r>
      <w:r w:rsidRPr="00E311A1">
        <w:rPr>
          <w:rFonts w:ascii="Segoe UI" w:hAnsi="Segoe UI" w:cs="Segoe UI"/>
          <w:sz w:val="18"/>
        </w:rPr>
        <w:t xml:space="preserve"> Přesné podmínky pro žadatele lze nalézt v dokumentu „Pravidla pro žadatele a příjemce podpory v Operačním programu Životní prostředí pro období 2021-2027“ (</w:t>
      </w:r>
      <w:hyperlink r:id="rId1" w:history="1">
        <w:r w:rsidRPr="00E311A1">
          <w:rPr>
            <w:rStyle w:val="Hypertextovodkaz"/>
            <w:rFonts w:ascii="Segoe UI" w:hAnsi="Segoe UI" w:cs="Segoe UI"/>
            <w:sz w:val="18"/>
          </w:rPr>
          <w:t>https://www.opzp.cz/dokumenty/detail/?id=2605</w:t>
        </w:r>
      </w:hyperlink>
      <w:r w:rsidRPr="00E311A1">
        <w:rPr>
          <w:rFonts w:ascii="Segoe UI" w:hAnsi="Segoe UI" w:cs="Segoe UI"/>
          <w:sz w:val="18"/>
        </w:rPr>
        <w:t>)</w:t>
      </w:r>
    </w:p>
  </w:footnote>
  <w:footnote w:id="2">
    <w:p w14:paraId="7DF7C5FB" w14:textId="77777777" w:rsidR="00F84FB9" w:rsidRPr="00E311A1" w:rsidRDefault="00F84FB9" w:rsidP="00F84FB9">
      <w:pPr>
        <w:pStyle w:val="Textpoznpodarou"/>
        <w:rPr>
          <w:rFonts w:ascii="Segoe UI" w:hAnsi="Segoe UI" w:cs="Segoe UI"/>
          <w:sz w:val="18"/>
          <w:szCs w:val="18"/>
        </w:rPr>
      </w:pPr>
      <w:r w:rsidRPr="00E311A1">
        <w:rPr>
          <w:rStyle w:val="Znakapoznpodarou"/>
          <w:rFonts w:ascii="Segoe UI" w:hAnsi="Segoe UI" w:cs="Segoe UI"/>
          <w:sz w:val="18"/>
        </w:rPr>
        <w:footnoteRef/>
      </w:r>
      <w:r w:rsidRPr="00E311A1">
        <w:rPr>
          <w:rFonts w:ascii="Segoe UI" w:hAnsi="Segoe UI" w:cs="Segoe UI"/>
          <w:sz w:val="18"/>
        </w:rPr>
        <w:t xml:space="preserve"> </w:t>
      </w:r>
      <w:r w:rsidRPr="00E311A1">
        <w:rPr>
          <w:rFonts w:ascii="Segoe UI" w:eastAsiaTheme="majorEastAsia" w:hAnsi="Segoe UI" w:cs="Segoe UI"/>
          <w:sz w:val="18"/>
          <w:szCs w:val="18"/>
        </w:rPr>
        <w:t>Zřízené dle §124 zákona č. 561/2004 Sb., o předškolním, základním, středním, vyšším odborném a jiném vzdělávání (školský zákon), ve znění pozdějších předpisů.</w:t>
      </w:r>
    </w:p>
  </w:footnote>
  <w:footnote w:id="3">
    <w:p w14:paraId="25732E03" w14:textId="77777777" w:rsidR="00F84FB9" w:rsidRPr="00E311A1" w:rsidRDefault="00F84FB9" w:rsidP="00F84FB9">
      <w:pPr>
        <w:pStyle w:val="Textpoznpodarou"/>
        <w:rPr>
          <w:rFonts w:ascii="Segoe UI" w:hAnsi="Segoe UI" w:cs="Segoe UI"/>
          <w:sz w:val="18"/>
        </w:rPr>
      </w:pPr>
      <w:r w:rsidRPr="00E311A1">
        <w:rPr>
          <w:rStyle w:val="Znakapoznpodarou"/>
          <w:rFonts w:ascii="Segoe UI" w:hAnsi="Segoe UI" w:cs="Segoe UI"/>
          <w:sz w:val="18"/>
        </w:rPr>
        <w:footnoteRef/>
      </w:r>
      <w:r w:rsidRPr="00E311A1">
        <w:rPr>
          <w:rFonts w:ascii="Segoe UI" w:hAnsi="Segoe UI" w:cs="Segoe UI"/>
          <w:sz w:val="18"/>
        </w:rPr>
        <w:t xml:space="preserve"> </w:t>
      </w:r>
      <w:r w:rsidRPr="00E311A1">
        <w:rPr>
          <w:rFonts w:ascii="Segoe UI" w:eastAsiaTheme="majorEastAsia" w:hAnsi="Segoe UI" w:cs="Segoe UI"/>
          <w:sz w:val="18"/>
          <w:szCs w:val="18"/>
        </w:rPr>
        <w:t>Zřízené dle zákona č. 89/2012 Sb., občanského zákoníku, příp. dle zákona č. 248/1995 Sb., o obecně prospěšných společnostech.</w:t>
      </w:r>
    </w:p>
  </w:footnote>
  <w:footnote w:id="4">
    <w:p w14:paraId="4EB8FE6F" w14:textId="77777777" w:rsidR="00F84FB9" w:rsidRDefault="00F84FB9" w:rsidP="00F84FB9">
      <w:pPr>
        <w:pStyle w:val="Textpoznpodarou"/>
      </w:pPr>
      <w:r w:rsidRPr="00E311A1">
        <w:rPr>
          <w:rStyle w:val="Znakapoznpodarou"/>
          <w:rFonts w:ascii="Segoe UI" w:hAnsi="Segoe UI" w:cs="Segoe UI"/>
          <w:sz w:val="18"/>
        </w:rPr>
        <w:footnoteRef/>
      </w:r>
      <w:r w:rsidRPr="00E311A1">
        <w:rPr>
          <w:rFonts w:ascii="Segoe UI" w:hAnsi="Segoe UI" w:cs="Segoe UI"/>
          <w:sz w:val="18"/>
        </w:rPr>
        <w:t xml:space="preserve"> </w:t>
      </w:r>
      <w:r w:rsidRPr="00E311A1">
        <w:rPr>
          <w:rFonts w:ascii="Segoe UI" w:eastAsiaTheme="majorEastAsia" w:hAnsi="Segoe UI" w:cs="Segoe UI"/>
          <w:sz w:val="18"/>
          <w:szCs w:val="18"/>
        </w:rPr>
        <w:t>Zřízené dle zákona č. 3/2002 Sb., o církvích a náboženských společnostech</w:t>
      </w:r>
    </w:p>
  </w:footnote>
  <w:footnote w:id="5">
    <w:p w14:paraId="2A05BDE5" w14:textId="77777777" w:rsidR="00250CF0" w:rsidRPr="00B019A0" w:rsidRDefault="00250CF0">
      <w:pPr>
        <w:pStyle w:val="Textpoznpodarou"/>
        <w:rPr>
          <w:rFonts w:ascii="Segoe UI" w:hAnsi="Segoe UI" w:cs="Segoe UI"/>
        </w:rPr>
      </w:pPr>
      <w:r w:rsidRPr="00B019A0">
        <w:rPr>
          <w:rStyle w:val="Znakapoznpodarou"/>
          <w:rFonts w:ascii="Segoe UI" w:hAnsi="Segoe UI" w:cs="Segoe UI"/>
          <w:sz w:val="18"/>
        </w:rPr>
        <w:footnoteRef/>
      </w:r>
      <w:r w:rsidRPr="00B019A0">
        <w:rPr>
          <w:rFonts w:ascii="Segoe UI" w:hAnsi="Segoe UI" w:cs="Segoe UI"/>
          <w:sz w:val="18"/>
        </w:rPr>
        <w:t xml:space="preserve"> Časové vymezení bude dáno finální lhůtou pro udržitelnost projektů</w:t>
      </w:r>
    </w:p>
  </w:footnote>
  <w:footnote w:id="6">
    <w:p w14:paraId="3952BE4D" w14:textId="77777777" w:rsidR="00DE7D1D" w:rsidRPr="00B019A0" w:rsidRDefault="00DE7D1D">
      <w:pPr>
        <w:pStyle w:val="Textpoznpodarou"/>
        <w:rPr>
          <w:rFonts w:ascii="Segoe UI" w:hAnsi="Segoe UI" w:cs="Segoe UI"/>
        </w:rPr>
      </w:pPr>
      <w:r w:rsidRPr="00B019A0">
        <w:rPr>
          <w:rStyle w:val="Znakapoznpodarou"/>
          <w:rFonts w:ascii="Segoe UI" w:hAnsi="Segoe UI" w:cs="Segoe UI"/>
          <w:sz w:val="18"/>
        </w:rPr>
        <w:footnoteRef/>
      </w:r>
      <w:r w:rsidRPr="00B019A0">
        <w:rPr>
          <w:rFonts w:ascii="Segoe UI" w:hAnsi="Segoe UI" w:cs="Segoe UI"/>
          <w:sz w:val="18"/>
        </w:rPr>
        <w:t xml:space="preserve"> Ponížení předpokládané úspory o cenu provozu systému.</w:t>
      </w:r>
    </w:p>
  </w:footnote>
  <w:footnote w:id="7">
    <w:p w14:paraId="365B6E15" w14:textId="77777777" w:rsidR="004B73FD" w:rsidRPr="00B019A0" w:rsidRDefault="004B73FD">
      <w:pPr>
        <w:pStyle w:val="Textpoznpodarou"/>
        <w:rPr>
          <w:rFonts w:ascii="Segoe UI" w:hAnsi="Segoe UI" w:cs="Segoe UI"/>
          <w:lang w:val="en-US"/>
        </w:rPr>
      </w:pPr>
      <w:r w:rsidRPr="00B019A0">
        <w:rPr>
          <w:rStyle w:val="Znakapoznpodarou"/>
          <w:rFonts w:ascii="Segoe UI" w:hAnsi="Segoe UI" w:cs="Segoe UI"/>
          <w:sz w:val="18"/>
        </w:rPr>
        <w:footnoteRef/>
      </w:r>
      <w:r w:rsidRPr="00B019A0">
        <w:rPr>
          <w:rFonts w:ascii="Segoe UI" w:hAnsi="Segoe UI" w:cs="Segoe UI"/>
          <w:sz w:val="18"/>
        </w:rPr>
        <w:t xml:space="preserve"> Tj. 1</w:t>
      </w:r>
      <w:r w:rsidR="00F84FB9" w:rsidRPr="00B019A0">
        <w:rPr>
          <w:rFonts w:ascii="Segoe UI" w:hAnsi="Segoe UI" w:cs="Segoe UI"/>
          <w:sz w:val="18"/>
        </w:rPr>
        <w:t>5</w:t>
      </w:r>
      <w:r w:rsidRPr="00B019A0">
        <w:rPr>
          <w:rFonts w:ascii="Segoe UI" w:hAnsi="Segoe UI" w:cs="Segoe UI"/>
          <w:sz w:val="18"/>
        </w:rPr>
        <w:t xml:space="preserve"> 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9A2D" w14:textId="77777777" w:rsidR="00EA1E15" w:rsidRDefault="00EA1E15">
    <w:pPr>
      <w:pStyle w:val="Zhlav"/>
    </w:pPr>
    <w:r>
      <w:rPr>
        <w:noProof/>
        <w:lang w:eastAsia="cs-CZ"/>
      </w:rPr>
      <w:drawing>
        <wp:inline distT="0" distB="0" distL="0" distR="0" wp14:anchorId="4F3F5A51" wp14:editId="4C78B183">
          <wp:extent cx="5759450" cy="548275"/>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ŽP_MŽP_hor_barva_ES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48275"/>
                  </a:xfrm>
                  <a:prstGeom prst="rect">
                    <a:avLst/>
                  </a:prstGeom>
                </pic:spPr>
              </pic:pic>
            </a:graphicData>
          </a:graphic>
        </wp:inline>
      </w:drawing>
    </w:r>
  </w:p>
  <w:p w14:paraId="22579474" w14:textId="77777777" w:rsidR="00CA091E" w:rsidRDefault="00CA09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49C"/>
    <w:multiLevelType w:val="multilevel"/>
    <w:tmpl w:val="F31860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D14F3"/>
    <w:multiLevelType w:val="hybridMultilevel"/>
    <w:tmpl w:val="A35A4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FA049B"/>
    <w:multiLevelType w:val="hybridMultilevel"/>
    <w:tmpl w:val="F14A68CA"/>
    <w:lvl w:ilvl="0" w:tplc="09869A60">
      <w:numFmt w:val="bullet"/>
      <w:lvlText w:val="–"/>
      <w:lvlJc w:val="left"/>
      <w:pPr>
        <w:ind w:left="408" w:hanging="360"/>
      </w:pPr>
      <w:rPr>
        <w:rFonts w:ascii="Calibri" w:eastAsiaTheme="minorHAnsi" w:hAnsi="Calibri" w:cs="Calibri" w:hint="default"/>
        <w:b/>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 w15:restartNumberingAfterBreak="0">
    <w:nsid w:val="12D408D6"/>
    <w:multiLevelType w:val="hybridMultilevel"/>
    <w:tmpl w:val="7C0657D0"/>
    <w:lvl w:ilvl="0" w:tplc="518031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F47162"/>
    <w:multiLevelType w:val="hybridMultilevel"/>
    <w:tmpl w:val="4FA00B86"/>
    <w:lvl w:ilvl="0" w:tplc="CA828B5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4E6361"/>
    <w:multiLevelType w:val="hybridMultilevel"/>
    <w:tmpl w:val="33EE9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6B1A95"/>
    <w:multiLevelType w:val="hybridMultilevel"/>
    <w:tmpl w:val="8410D52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805861"/>
    <w:multiLevelType w:val="hybridMultilevel"/>
    <w:tmpl w:val="70527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3161A0"/>
    <w:multiLevelType w:val="multilevel"/>
    <w:tmpl w:val="0A943106"/>
    <w:lvl w:ilvl="0">
      <w:start w:val="1"/>
      <w:numFmt w:val="decimal"/>
      <w:pStyle w:val="Nadpis1"/>
      <w:lvlText w:val="%1."/>
      <w:lvlJc w:val="left"/>
      <w:pPr>
        <w:ind w:left="360" w:hanging="360"/>
      </w:pPr>
    </w:lvl>
    <w:lvl w:ilvl="1">
      <w:start w:val="1"/>
      <w:numFmt w:val="decimal"/>
      <w:pStyle w:val="Nadpis2"/>
      <w:lvlText w:val="%1.%2."/>
      <w:lvlJc w:val="left"/>
      <w:pPr>
        <w:ind w:left="1283" w:hanging="432"/>
      </w:pPr>
    </w:lvl>
    <w:lvl w:ilvl="2">
      <w:start w:val="1"/>
      <w:numFmt w:val="decimal"/>
      <w:pStyle w:val="Nadpis3"/>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90DD5"/>
    <w:multiLevelType w:val="hybridMultilevel"/>
    <w:tmpl w:val="E42AAC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6028C4"/>
    <w:multiLevelType w:val="hybridMultilevel"/>
    <w:tmpl w:val="EFB21B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4D70DE"/>
    <w:multiLevelType w:val="hybridMultilevel"/>
    <w:tmpl w:val="77381BC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12" w15:restartNumberingAfterBreak="0">
    <w:nsid w:val="69D56731"/>
    <w:multiLevelType w:val="hybridMultilevel"/>
    <w:tmpl w:val="77C05E7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7B7632"/>
    <w:multiLevelType w:val="hybridMultilevel"/>
    <w:tmpl w:val="4DA67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AE32D9"/>
    <w:multiLevelType w:val="hybridMultilevel"/>
    <w:tmpl w:val="D3086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955344"/>
    <w:multiLevelType w:val="hybridMultilevel"/>
    <w:tmpl w:val="5AAAA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0A1532"/>
    <w:multiLevelType w:val="hybridMultilevel"/>
    <w:tmpl w:val="AE2C5F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0D5E49"/>
    <w:multiLevelType w:val="hybridMultilevel"/>
    <w:tmpl w:val="4B209F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F0BF8"/>
    <w:multiLevelType w:val="hybridMultilevel"/>
    <w:tmpl w:val="AE30E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11"/>
  </w:num>
  <w:num w:numId="8">
    <w:abstractNumId w:val="2"/>
  </w:num>
  <w:num w:numId="9">
    <w:abstractNumId w:val="17"/>
  </w:num>
  <w:num w:numId="10">
    <w:abstractNumId w:val="12"/>
  </w:num>
  <w:num w:numId="11">
    <w:abstractNumId w:val="9"/>
  </w:num>
  <w:num w:numId="12">
    <w:abstractNumId w:val="13"/>
  </w:num>
  <w:num w:numId="13">
    <w:abstractNumId w:val="18"/>
  </w:num>
  <w:num w:numId="14">
    <w:abstractNumId w:val="7"/>
  </w:num>
  <w:num w:numId="15">
    <w:abstractNumId w:val="16"/>
  </w:num>
  <w:num w:numId="16">
    <w:abstractNumId w:val="15"/>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5"/>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2NTI0MzIAUhYWJko6SsGpxcWZ+XkgBRa1AHmozWIsAAAA"/>
  </w:docVars>
  <w:rsids>
    <w:rsidRoot w:val="009C7321"/>
    <w:rsid w:val="00032968"/>
    <w:rsid w:val="00055E8C"/>
    <w:rsid w:val="000622D7"/>
    <w:rsid w:val="000A6324"/>
    <w:rsid w:val="000C19BD"/>
    <w:rsid w:val="000D4193"/>
    <w:rsid w:val="000E0A0E"/>
    <w:rsid w:val="0010754B"/>
    <w:rsid w:val="00123FCF"/>
    <w:rsid w:val="00132329"/>
    <w:rsid w:val="0015731E"/>
    <w:rsid w:val="00197B4F"/>
    <w:rsid w:val="00201D2D"/>
    <w:rsid w:val="00235A60"/>
    <w:rsid w:val="00241676"/>
    <w:rsid w:val="00250CF0"/>
    <w:rsid w:val="002526AC"/>
    <w:rsid w:val="002A0262"/>
    <w:rsid w:val="002A7D83"/>
    <w:rsid w:val="002D27D8"/>
    <w:rsid w:val="002D3A42"/>
    <w:rsid w:val="002F2F96"/>
    <w:rsid w:val="00323645"/>
    <w:rsid w:val="003461E3"/>
    <w:rsid w:val="00346A2E"/>
    <w:rsid w:val="003C7F6C"/>
    <w:rsid w:val="003F1768"/>
    <w:rsid w:val="00402A0E"/>
    <w:rsid w:val="00431671"/>
    <w:rsid w:val="00434422"/>
    <w:rsid w:val="004418F4"/>
    <w:rsid w:val="004B73FD"/>
    <w:rsid w:val="004D44DF"/>
    <w:rsid w:val="004D451B"/>
    <w:rsid w:val="0050506E"/>
    <w:rsid w:val="00510443"/>
    <w:rsid w:val="00521145"/>
    <w:rsid w:val="0052620A"/>
    <w:rsid w:val="00560299"/>
    <w:rsid w:val="00581852"/>
    <w:rsid w:val="005864C6"/>
    <w:rsid w:val="005B2E9F"/>
    <w:rsid w:val="005C01A1"/>
    <w:rsid w:val="005F7CE7"/>
    <w:rsid w:val="006034FC"/>
    <w:rsid w:val="006317F1"/>
    <w:rsid w:val="00644988"/>
    <w:rsid w:val="006742AA"/>
    <w:rsid w:val="006912C8"/>
    <w:rsid w:val="00691DF2"/>
    <w:rsid w:val="006B3DCF"/>
    <w:rsid w:val="007131B8"/>
    <w:rsid w:val="00727300"/>
    <w:rsid w:val="007A7D32"/>
    <w:rsid w:val="007D08FC"/>
    <w:rsid w:val="007E08D7"/>
    <w:rsid w:val="00807541"/>
    <w:rsid w:val="00862730"/>
    <w:rsid w:val="00872AC6"/>
    <w:rsid w:val="00873960"/>
    <w:rsid w:val="008740E4"/>
    <w:rsid w:val="0089459B"/>
    <w:rsid w:val="008B7EF2"/>
    <w:rsid w:val="008E6E5E"/>
    <w:rsid w:val="009046B1"/>
    <w:rsid w:val="00980E5B"/>
    <w:rsid w:val="009C1B31"/>
    <w:rsid w:val="009C7321"/>
    <w:rsid w:val="009D02DD"/>
    <w:rsid w:val="009F16EE"/>
    <w:rsid w:val="00AF25A8"/>
    <w:rsid w:val="00B019A0"/>
    <w:rsid w:val="00B3137D"/>
    <w:rsid w:val="00B54A90"/>
    <w:rsid w:val="00B627A6"/>
    <w:rsid w:val="00B736B1"/>
    <w:rsid w:val="00BA0C41"/>
    <w:rsid w:val="00BA731C"/>
    <w:rsid w:val="00BE727A"/>
    <w:rsid w:val="00C12650"/>
    <w:rsid w:val="00C14101"/>
    <w:rsid w:val="00C808FA"/>
    <w:rsid w:val="00C83B1C"/>
    <w:rsid w:val="00CA091E"/>
    <w:rsid w:val="00CA3046"/>
    <w:rsid w:val="00CA3936"/>
    <w:rsid w:val="00CA7FE2"/>
    <w:rsid w:val="00CD43DB"/>
    <w:rsid w:val="00D03E8C"/>
    <w:rsid w:val="00D23CFF"/>
    <w:rsid w:val="00D34477"/>
    <w:rsid w:val="00D50EA2"/>
    <w:rsid w:val="00DA4FD3"/>
    <w:rsid w:val="00DB004C"/>
    <w:rsid w:val="00DC26C7"/>
    <w:rsid w:val="00DC4EC3"/>
    <w:rsid w:val="00DD79C0"/>
    <w:rsid w:val="00DE7D1D"/>
    <w:rsid w:val="00E035CE"/>
    <w:rsid w:val="00E04728"/>
    <w:rsid w:val="00E04764"/>
    <w:rsid w:val="00E23ADB"/>
    <w:rsid w:val="00E27A29"/>
    <w:rsid w:val="00E311A1"/>
    <w:rsid w:val="00E70FC6"/>
    <w:rsid w:val="00E82723"/>
    <w:rsid w:val="00EA1E15"/>
    <w:rsid w:val="00F219C2"/>
    <w:rsid w:val="00F442A5"/>
    <w:rsid w:val="00F53105"/>
    <w:rsid w:val="00F84FB9"/>
    <w:rsid w:val="00FF4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860"/>
  <w15:chartTrackingRefBased/>
  <w15:docId w15:val="{506BC1D7-B871-4C6A-9C59-A5F91D24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0262"/>
    <w:pPr>
      <w:jc w:val="both"/>
    </w:pPr>
  </w:style>
  <w:style w:type="paragraph" w:styleId="Nadpis1">
    <w:name w:val="heading 1"/>
    <w:basedOn w:val="Normln"/>
    <w:next w:val="Normln"/>
    <w:link w:val="Nadpis1Char"/>
    <w:uiPriority w:val="9"/>
    <w:qFormat/>
    <w:rsid w:val="009C732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9D02DD"/>
    <w:pPr>
      <w:numPr>
        <w:ilvl w:val="1"/>
      </w:numPr>
      <w:outlineLvl w:val="1"/>
    </w:pPr>
    <w:rPr>
      <w:sz w:val="28"/>
    </w:rPr>
  </w:style>
  <w:style w:type="paragraph" w:styleId="Nadpis3">
    <w:name w:val="heading 3"/>
    <w:basedOn w:val="Nadpis2"/>
    <w:next w:val="Normln"/>
    <w:link w:val="Nadpis3Char"/>
    <w:uiPriority w:val="9"/>
    <w:unhideWhenUsed/>
    <w:qFormat/>
    <w:rsid w:val="009D02DD"/>
    <w:pPr>
      <w:numPr>
        <w:ilvl w:val="2"/>
      </w:numPr>
      <w:outlineLvl w:val="2"/>
    </w:pPr>
    <w:rPr>
      <w:sz w:val="24"/>
      <w:szCs w:val="24"/>
    </w:rPr>
  </w:style>
  <w:style w:type="paragraph" w:styleId="Nadpis4">
    <w:name w:val="heading 4"/>
    <w:basedOn w:val="Normln"/>
    <w:next w:val="Normln"/>
    <w:link w:val="Nadpis4Char"/>
    <w:uiPriority w:val="9"/>
    <w:unhideWhenUsed/>
    <w:qFormat/>
    <w:rsid w:val="005F7C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C7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C7321"/>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9C7321"/>
    <w:rPr>
      <w:rFonts w:asciiTheme="majorHAnsi" w:eastAsiaTheme="majorEastAsia" w:hAnsiTheme="majorHAnsi" w:cstheme="majorBidi"/>
      <w:color w:val="2E74B5" w:themeColor="accent1" w:themeShade="BF"/>
      <w:sz w:val="32"/>
      <w:szCs w:val="32"/>
    </w:rPr>
  </w:style>
  <w:style w:type="paragraph" w:styleId="Podnadpis">
    <w:name w:val="Subtitle"/>
    <w:basedOn w:val="Normln"/>
    <w:next w:val="Normln"/>
    <w:link w:val="PodnadpisChar"/>
    <w:uiPriority w:val="11"/>
    <w:qFormat/>
    <w:rsid w:val="009C732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9C7321"/>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9D02DD"/>
    <w:rPr>
      <w:rFonts w:asciiTheme="majorHAnsi" w:eastAsiaTheme="majorEastAsia" w:hAnsiTheme="majorHAnsi" w:cstheme="majorBidi"/>
      <w:color w:val="2E74B5" w:themeColor="accent1" w:themeShade="BF"/>
      <w:sz w:val="28"/>
      <w:szCs w:val="32"/>
    </w:rPr>
  </w:style>
  <w:style w:type="paragraph" w:styleId="Odstavecseseznamem">
    <w:name w:val="List Paragraph"/>
    <w:basedOn w:val="Normln"/>
    <w:link w:val="OdstavecseseznamemChar"/>
    <w:uiPriority w:val="34"/>
    <w:qFormat/>
    <w:rsid w:val="002D3A42"/>
    <w:pPr>
      <w:ind w:left="720"/>
      <w:contextualSpacing/>
    </w:pPr>
  </w:style>
  <w:style w:type="character" w:customStyle="1" w:styleId="OdstavecseseznamemChar">
    <w:name w:val="Odstavec se seznamem Char"/>
    <w:basedOn w:val="Standardnpsmoodstavce"/>
    <w:link w:val="Odstavecseseznamem"/>
    <w:uiPriority w:val="34"/>
    <w:rsid w:val="002D3A42"/>
  </w:style>
  <w:style w:type="paragraph" w:styleId="Textpoznpodarou">
    <w:name w:val="footnote text"/>
    <w:aliases w:val="pozn. pod čarou,Schriftart: 9 pt,Schriftart: 10 pt,Schriftart: 8 pt,Podrozdział,Footnote,Podrozdzia3,Char1,Text poznámky pod čiarou 007,Fußnotentextf,Geneva 9,Font: Geneva 9,Boston 10,f,Text pozn. pod čarou1,Char Char Char1,o,Char"/>
    <w:basedOn w:val="Normln"/>
    <w:link w:val="TextpoznpodarouChar"/>
    <w:uiPriority w:val="99"/>
    <w:unhideWhenUsed/>
    <w:qFormat/>
    <w:rsid w:val="003F1768"/>
    <w:pPr>
      <w:spacing w:after="0" w:line="240" w:lineRule="auto"/>
    </w:pPr>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Char1 Char,Text poznámky pod čiarou 007 Char,Fußnotentextf Char,Geneva 9 Char,f Char,o Char"/>
    <w:basedOn w:val="Standardnpsmoodstavce"/>
    <w:link w:val="Textpoznpodarou"/>
    <w:uiPriority w:val="99"/>
    <w:qFormat/>
    <w:rsid w:val="003F1768"/>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12 b.,Zúžené o ...,Légende.Char Car Car Car Car"/>
    <w:basedOn w:val="Standardnpsmoodstavce"/>
    <w:uiPriority w:val="99"/>
    <w:unhideWhenUsed/>
    <w:rsid w:val="003F1768"/>
    <w:rPr>
      <w:vertAlign w:val="superscript"/>
    </w:rPr>
  </w:style>
  <w:style w:type="character" w:customStyle="1" w:styleId="Nadpis3Char">
    <w:name w:val="Nadpis 3 Char"/>
    <w:basedOn w:val="Standardnpsmoodstavce"/>
    <w:link w:val="Nadpis3"/>
    <w:uiPriority w:val="9"/>
    <w:rsid w:val="009D02DD"/>
    <w:rPr>
      <w:rFonts w:asciiTheme="majorHAnsi" w:eastAsiaTheme="majorEastAsia" w:hAnsiTheme="majorHAnsi" w:cstheme="majorBidi"/>
      <w:color w:val="2E74B5" w:themeColor="accent1" w:themeShade="BF"/>
      <w:sz w:val="24"/>
      <w:szCs w:val="24"/>
    </w:rPr>
  </w:style>
  <w:style w:type="paragraph" w:styleId="Textbubliny">
    <w:name w:val="Balloon Text"/>
    <w:basedOn w:val="Normln"/>
    <w:link w:val="TextbublinyChar"/>
    <w:uiPriority w:val="99"/>
    <w:semiHidden/>
    <w:unhideWhenUsed/>
    <w:rsid w:val="000622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2D7"/>
    <w:rPr>
      <w:rFonts w:ascii="Segoe UI" w:hAnsi="Segoe UI" w:cs="Segoe UI"/>
      <w:sz w:val="18"/>
      <w:szCs w:val="18"/>
    </w:rPr>
  </w:style>
  <w:style w:type="character" w:customStyle="1" w:styleId="Nadpis4Char">
    <w:name w:val="Nadpis 4 Char"/>
    <w:basedOn w:val="Standardnpsmoodstavce"/>
    <w:link w:val="Nadpis4"/>
    <w:uiPriority w:val="9"/>
    <w:rsid w:val="005F7CE7"/>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CA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84FB9"/>
    <w:rPr>
      <w:color w:val="0563C1" w:themeColor="hyperlink"/>
      <w:u w:val="single"/>
    </w:rPr>
  </w:style>
  <w:style w:type="paragraph" w:styleId="Zhlav">
    <w:name w:val="header"/>
    <w:basedOn w:val="Normln"/>
    <w:link w:val="ZhlavChar"/>
    <w:uiPriority w:val="99"/>
    <w:unhideWhenUsed/>
    <w:rsid w:val="00EA1E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E15"/>
  </w:style>
  <w:style w:type="paragraph" w:styleId="Zpat">
    <w:name w:val="footer"/>
    <w:basedOn w:val="Normln"/>
    <w:link w:val="ZpatChar"/>
    <w:uiPriority w:val="99"/>
    <w:unhideWhenUsed/>
    <w:rsid w:val="00EA1E15"/>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985">
      <w:bodyDiv w:val="1"/>
      <w:marLeft w:val="0"/>
      <w:marRight w:val="0"/>
      <w:marTop w:val="0"/>
      <w:marBottom w:val="0"/>
      <w:divBdr>
        <w:top w:val="none" w:sz="0" w:space="0" w:color="auto"/>
        <w:left w:val="none" w:sz="0" w:space="0" w:color="auto"/>
        <w:bottom w:val="none" w:sz="0" w:space="0" w:color="auto"/>
        <w:right w:val="none" w:sz="0" w:space="0" w:color="auto"/>
      </w:divBdr>
    </w:div>
    <w:div w:id="408775016">
      <w:bodyDiv w:val="1"/>
      <w:marLeft w:val="0"/>
      <w:marRight w:val="0"/>
      <w:marTop w:val="0"/>
      <w:marBottom w:val="0"/>
      <w:divBdr>
        <w:top w:val="none" w:sz="0" w:space="0" w:color="auto"/>
        <w:left w:val="none" w:sz="0" w:space="0" w:color="auto"/>
        <w:bottom w:val="none" w:sz="0" w:space="0" w:color="auto"/>
        <w:right w:val="none" w:sz="0" w:space="0" w:color="auto"/>
      </w:divBdr>
    </w:div>
    <w:div w:id="521093624">
      <w:bodyDiv w:val="1"/>
      <w:marLeft w:val="0"/>
      <w:marRight w:val="0"/>
      <w:marTop w:val="0"/>
      <w:marBottom w:val="0"/>
      <w:divBdr>
        <w:top w:val="none" w:sz="0" w:space="0" w:color="auto"/>
        <w:left w:val="none" w:sz="0" w:space="0" w:color="auto"/>
        <w:bottom w:val="none" w:sz="0" w:space="0" w:color="auto"/>
        <w:right w:val="none" w:sz="0" w:space="0" w:color="auto"/>
      </w:divBdr>
    </w:div>
    <w:div w:id="678699916">
      <w:bodyDiv w:val="1"/>
      <w:marLeft w:val="0"/>
      <w:marRight w:val="0"/>
      <w:marTop w:val="0"/>
      <w:marBottom w:val="0"/>
      <w:divBdr>
        <w:top w:val="none" w:sz="0" w:space="0" w:color="auto"/>
        <w:left w:val="none" w:sz="0" w:space="0" w:color="auto"/>
        <w:bottom w:val="none" w:sz="0" w:space="0" w:color="auto"/>
        <w:right w:val="none" w:sz="0" w:space="0" w:color="auto"/>
      </w:divBdr>
    </w:div>
    <w:div w:id="755399314">
      <w:bodyDiv w:val="1"/>
      <w:marLeft w:val="0"/>
      <w:marRight w:val="0"/>
      <w:marTop w:val="0"/>
      <w:marBottom w:val="0"/>
      <w:divBdr>
        <w:top w:val="none" w:sz="0" w:space="0" w:color="auto"/>
        <w:left w:val="none" w:sz="0" w:space="0" w:color="auto"/>
        <w:bottom w:val="none" w:sz="0" w:space="0" w:color="auto"/>
        <w:right w:val="none" w:sz="0" w:space="0" w:color="auto"/>
      </w:divBdr>
    </w:div>
    <w:div w:id="836766190">
      <w:bodyDiv w:val="1"/>
      <w:marLeft w:val="0"/>
      <w:marRight w:val="0"/>
      <w:marTop w:val="0"/>
      <w:marBottom w:val="0"/>
      <w:divBdr>
        <w:top w:val="none" w:sz="0" w:space="0" w:color="auto"/>
        <w:left w:val="none" w:sz="0" w:space="0" w:color="auto"/>
        <w:bottom w:val="none" w:sz="0" w:space="0" w:color="auto"/>
        <w:right w:val="none" w:sz="0" w:space="0" w:color="auto"/>
      </w:divBdr>
    </w:div>
    <w:div w:id="1139148097">
      <w:bodyDiv w:val="1"/>
      <w:marLeft w:val="0"/>
      <w:marRight w:val="0"/>
      <w:marTop w:val="0"/>
      <w:marBottom w:val="0"/>
      <w:divBdr>
        <w:top w:val="none" w:sz="0" w:space="0" w:color="auto"/>
        <w:left w:val="none" w:sz="0" w:space="0" w:color="auto"/>
        <w:bottom w:val="none" w:sz="0" w:space="0" w:color="auto"/>
        <w:right w:val="none" w:sz="0" w:space="0" w:color="auto"/>
      </w:divBdr>
    </w:div>
    <w:div w:id="1284465190">
      <w:bodyDiv w:val="1"/>
      <w:marLeft w:val="0"/>
      <w:marRight w:val="0"/>
      <w:marTop w:val="0"/>
      <w:marBottom w:val="0"/>
      <w:divBdr>
        <w:top w:val="none" w:sz="0" w:space="0" w:color="auto"/>
        <w:left w:val="none" w:sz="0" w:space="0" w:color="auto"/>
        <w:bottom w:val="none" w:sz="0" w:space="0" w:color="auto"/>
        <w:right w:val="none" w:sz="0" w:space="0" w:color="auto"/>
      </w:divBdr>
    </w:div>
    <w:div w:id="1348827632">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57146455">
      <w:bodyDiv w:val="1"/>
      <w:marLeft w:val="0"/>
      <w:marRight w:val="0"/>
      <w:marTop w:val="0"/>
      <w:marBottom w:val="0"/>
      <w:divBdr>
        <w:top w:val="none" w:sz="0" w:space="0" w:color="auto"/>
        <w:left w:val="none" w:sz="0" w:space="0" w:color="auto"/>
        <w:bottom w:val="none" w:sz="0" w:space="0" w:color="auto"/>
        <w:right w:val="none" w:sz="0" w:space="0" w:color="auto"/>
      </w:divBdr>
    </w:div>
    <w:div w:id="1962766455">
      <w:bodyDiv w:val="1"/>
      <w:marLeft w:val="0"/>
      <w:marRight w:val="0"/>
      <w:marTop w:val="0"/>
      <w:marBottom w:val="0"/>
      <w:divBdr>
        <w:top w:val="none" w:sz="0" w:space="0" w:color="auto"/>
        <w:left w:val="none" w:sz="0" w:space="0" w:color="auto"/>
        <w:bottom w:val="none" w:sz="0" w:space="0" w:color="auto"/>
        <w:right w:val="none" w:sz="0" w:space="0" w:color="auto"/>
      </w:divBdr>
    </w:div>
    <w:div w:id="21370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zp.cz/dokumenty/detail/?id=26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6E52-AF71-4931-91AB-9C989609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2424</Words>
  <Characters>14304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Bartacek Jan</dc:creator>
  <cp:keywords/>
  <dc:description/>
  <cp:lastModifiedBy>Michaela Prokopová</cp:lastModifiedBy>
  <cp:revision>9</cp:revision>
  <cp:lastPrinted>2022-05-30T12:36:00Z</cp:lastPrinted>
  <dcterms:created xsi:type="dcterms:W3CDTF">2022-09-14T20:59:00Z</dcterms:created>
  <dcterms:modified xsi:type="dcterms:W3CDTF">2023-05-29T17:00:00Z</dcterms:modified>
</cp:coreProperties>
</file>